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673B" w14:textId="01D130C1" w:rsidR="00861731" w:rsidRPr="00F018AE" w:rsidRDefault="00861731">
      <w:pPr>
        <w:spacing w:after="513" w:line="259" w:lineRule="auto"/>
        <w:ind w:left="0" w:firstLine="0"/>
        <w:rPr>
          <w:lang w:val="en-GB"/>
        </w:rPr>
      </w:pPr>
    </w:p>
    <w:p w14:paraId="261D007A" w14:textId="1BF0C919" w:rsidR="00861731" w:rsidRPr="00F018AE" w:rsidRDefault="00B26507">
      <w:pPr>
        <w:spacing w:after="0" w:line="259" w:lineRule="auto"/>
        <w:ind w:left="0" w:right="225" w:firstLine="0"/>
        <w:jc w:val="right"/>
        <w:rPr>
          <w:lang w:val="en-GB"/>
        </w:rPr>
      </w:pPr>
      <w:r w:rsidRPr="00F018AE">
        <w:rPr>
          <w:noProof/>
          <w:lang w:val="en-GB"/>
        </w:rPr>
        <w:drawing>
          <wp:inline distT="0" distB="0" distL="0" distR="0" wp14:anchorId="1722BC6E" wp14:editId="63F2BCA3">
            <wp:extent cx="5332616" cy="1874748"/>
            <wp:effectExtent l="0" t="0" r="1905" b="0"/>
            <wp:docPr id="13597372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381" cy="18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51B9" w:rsidRPr="00F018AE">
        <w:rPr>
          <w:b/>
          <w:sz w:val="28"/>
          <w:lang w:val="en-GB"/>
        </w:rPr>
        <w:t xml:space="preserve"> </w:t>
      </w:r>
    </w:p>
    <w:p w14:paraId="41A80B15" w14:textId="77777777" w:rsidR="00861731" w:rsidRPr="00F018AE" w:rsidRDefault="006951B9">
      <w:pPr>
        <w:spacing w:after="50" w:line="259" w:lineRule="auto"/>
        <w:ind w:left="63" w:firstLine="0"/>
        <w:jc w:val="center"/>
        <w:rPr>
          <w:lang w:val="en-GB"/>
        </w:rPr>
      </w:pPr>
      <w:r w:rsidRPr="00F018AE">
        <w:rPr>
          <w:b/>
          <w:sz w:val="28"/>
          <w:lang w:val="en-GB"/>
        </w:rPr>
        <w:t xml:space="preserve"> </w:t>
      </w:r>
    </w:p>
    <w:p w14:paraId="66BE03E6" w14:textId="77777777" w:rsidR="00861731" w:rsidRPr="00F018AE" w:rsidRDefault="006951B9">
      <w:pPr>
        <w:spacing w:after="0" w:line="259" w:lineRule="auto"/>
        <w:ind w:left="0" w:firstLine="0"/>
        <w:jc w:val="center"/>
        <w:rPr>
          <w:lang w:val="en-GB"/>
        </w:rPr>
      </w:pPr>
      <w:r w:rsidRPr="00F018AE">
        <w:rPr>
          <w:b/>
          <w:sz w:val="36"/>
          <w:lang w:val="en-GB"/>
        </w:rPr>
        <w:t xml:space="preserve">Author guidelines </w:t>
      </w:r>
    </w:p>
    <w:p w14:paraId="22A879DB" w14:textId="77777777" w:rsidR="00861731" w:rsidRPr="00F018AE" w:rsidRDefault="006951B9">
      <w:pPr>
        <w:spacing w:after="0" w:line="259" w:lineRule="auto"/>
        <w:ind w:left="44" w:firstLine="0"/>
        <w:jc w:val="center"/>
        <w:rPr>
          <w:lang w:val="en-GB"/>
        </w:rPr>
      </w:pPr>
      <w:r w:rsidRPr="00F018AE">
        <w:rPr>
          <w:b/>
          <w:lang w:val="en-GB"/>
        </w:rPr>
        <w:t xml:space="preserve"> </w:t>
      </w:r>
    </w:p>
    <w:p w14:paraId="09B99FD1" w14:textId="76DA92B2" w:rsidR="00861731" w:rsidRPr="00F018AE" w:rsidRDefault="00861731" w:rsidP="00E33707">
      <w:pPr>
        <w:spacing w:after="222" w:line="259" w:lineRule="auto"/>
        <w:ind w:left="0" w:firstLine="0"/>
        <w:rPr>
          <w:lang w:val="en-GB"/>
        </w:rPr>
      </w:pPr>
    </w:p>
    <w:p w14:paraId="3134CB1A" w14:textId="77777777" w:rsidR="00861731" w:rsidRPr="00F018AE" w:rsidRDefault="006951B9">
      <w:pPr>
        <w:pStyle w:val="Heading1"/>
        <w:spacing w:after="0"/>
        <w:ind w:left="-5"/>
        <w:rPr>
          <w:lang w:val="en-GB"/>
        </w:rPr>
      </w:pPr>
      <w:r w:rsidRPr="00F018AE">
        <w:rPr>
          <w:lang w:val="en-GB"/>
        </w:rPr>
        <w:t xml:space="preserve">I General </w:t>
      </w:r>
      <w:r w:rsidRPr="00F018AE">
        <w:rPr>
          <w:b w:val="0"/>
          <w:lang w:val="en-GB"/>
        </w:rPr>
        <w:t xml:space="preserve"> </w:t>
      </w:r>
    </w:p>
    <w:p w14:paraId="5160646F" w14:textId="5EF95C7C" w:rsidR="00861731" w:rsidRPr="00F018AE" w:rsidRDefault="006951B9">
      <w:pPr>
        <w:spacing w:after="0"/>
        <w:ind w:left="-5" w:right="11"/>
        <w:rPr>
          <w:lang w:val="en-GB"/>
        </w:rPr>
      </w:pPr>
      <w:r w:rsidRPr="00F018AE">
        <w:rPr>
          <w:lang w:val="en-GB"/>
        </w:rPr>
        <w:t xml:space="preserve">Contributions to </w:t>
      </w:r>
      <w:proofErr w:type="spellStart"/>
      <w:r w:rsidR="00F5711B" w:rsidRPr="00F018AE">
        <w:rPr>
          <w:i/>
          <w:iCs/>
          <w:smallCaps/>
          <w:lang w:val="en-GB"/>
        </w:rPr>
        <w:t>bmgn</w:t>
      </w:r>
      <w:proofErr w:type="spellEnd"/>
      <w:r w:rsidRPr="00F018AE">
        <w:rPr>
          <w:i/>
          <w:lang w:val="en-GB"/>
        </w:rPr>
        <w:t xml:space="preserve"> – Low Countries Historical Review</w:t>
      </w:r>
      <w:r w:rsidRPr="00F018AE">
        <w:rPr>
          <w:lang w:val="en-GB"/>
        </w:rPr>
        <w:t xml:space="preserve"> </w:t>
      </w:r>
      <w:r w:rsidR="00ED22E6" w:rsidRPr="00F018AE">
        <w:rPr>
          <w:lang w:val="en-GB"/>
        </w:rPr>
        <w:t xml:space="preserve">should </w:t>
      </w:r>
      <w:r w:rsidRPr="00F018AE">
        <w:rPr>
          <w:lang w:val="en-GB"/>
        </w:rPr>
        <w:t xml:space="preserve">be submitted through the online submission system at </w:t>
      </w:r>
      <w:hyperlink r:id="rId11">
        <w:r w:rsidRPr="00F018AE">
          <w:rPr>
            <w:color w:val="000080"/>
            <w:u w:val="single" w:color="000080"/>
            <w:lang w:val="en-GB"/>
          </w:rPr>
          <w:t>www.bmgn</w:t>
        </w:r>
      </w:hyperlink>
      <w:hyperlink r:id="rId12">
        <w:r w:rsidRPr="00F018AE">
          <w:rPr>
            <w:color w:val="000080"/>
            <w:u w:val="single" w:color="000080"/>
            <w:lang w:val="en-GB"/>
          </w:rPr>
          <w:t>-</w:t>
        </w:r>
      </w:hyperlink>
      <w:hyperlink r:id="rId13">
        <w:r w:rsidRPr="00F018AE">
          <w:rPr>
            <w:color w:val="000080"/>
            <w:u w:val="single" w:color="000080"/>
            <w:lang w:val="en-GB"/>
          </w:rPr>
          <w:t>lchr.nl</w:t>
        </w:r>
      </w:hyperlink>
      <w:hyperlink r:id="rId14">
        <w:r w:rsidRPr="00F018AE">
          <w:rPr>
            <w:lang w:val="en-GB"/>
          </w:rPr>
          <w:t>.</w:t>
        </w:r>
      </w:hyperlink>
      <w:r w:rsidRPr="00F018AE">
        <w:rPr>
          <w:lang w:val="en-GB"/>
        </w:rPr>
        <w:t xml:space="preserve"> Please contact the editorial office for help </w:t>
      </w:r>
      <w:r w:rsidR="00ED22E6" w:rsidRPr="00F018AE">
        <w:rPr>
          <w:lang w:val="en-GB"/>
        </w:rPr>
        <w:t xml:space="preserve">or if you have any </w:t>
      </w:r>
      <w:r w:rsidRPr="00F018AE">
        <w:rPr>
          <w:lang w:val="en-GB"/>
        </w:rPr>
        <w:t>question</w:t>
      </w:r>
      <w:r w:rsidR="00ED22E6" w:rsidRPr="00F018AE">
        <w:rPr>
          <w:lang w:val="en-GB"/>
        </w:rPr>
        <w:t>s</w:t>
      </w:r>
      <w:r w:rsidRPr="00F018AE">
        <w:rPr>
          <w:lang w:val="en-GB"/>
        </w:rPr>
        <w:t xml:space="preserve"> about the system at </w:t>
      </w:r>
      <w:r w:rsidRPr="00F018AE">
        <w:rPr>
          <w:color w:val="000080"/>
          <w:u w:val="single" w:color="000080"/>
          <w:lang w:val="en-GB"/>
        </w:rPr>
        <w:t>bmgn@huygens.knaw.nl</w:t>
      </w:r>
      <w:r w:rsidRPr="00F018AE">
        <w:rPr>
          <w:lang w:val="en-GB"/>
        </w:rPr>
        <w:t xml:space="preserve">.  </w:t>
      </w:r>
    </w:p>
    <w:p w14:paraId="79F9D4CE" w14:textId="77777777" w:rsidR="00861731" w:rsidRPr="00F018AE" w:rsidRDefault="006951B9">
      <w:pPr>
        <w:spacing w:after="0" w:line="259" w:lineRule="auto"/>
        <w:ind w:left="0" w:firstLine="0"/>
        <w:rPr>
          <w:lang w:val="en-GB"/>
        </w:rPr>
      </w:pPr>
      <w:r w:rsidRPr="00F018AE">
        <w:rPr>
          <w:lang w:val="en-GB"/>
        </w:rPr>
        <w:t xml:space="preserve"> </w:t>
      </w:r>
    </w:p>
    <w:p w14:paraId="0065E4EA" w14:textId="1160A65A" w:rsidR="00861731" w:rsidRPr="00F018AE" w:rsidRDefault="006951B9">
      <w:pPr>
        <w:spacing w:after="0"/>
        <w:ind w:left="-5" w:right="11"/>
        <w:rPr>
          <w:lang w:val="en-GB"/>
        </w:rPr>
      </w:pPr>
      <w:r w:rsidRPr="00F018AE">
        <w:rPr>
          <w:lang w:val="en-GB"/>
        </w:rPr>
        <w:t>Before submitting an article</w:t>
      </w:r>
      <w:r w:rsidR="00ED22E6" w:rsidRPr="00F018AE">
        <w:rPr>
          <w:lang w:val="en-GB"/>
        </w:rPr>
        <w:t>,</w:t>
      </w:r>
      <w:r w:rsidRPr="00F018AE">
        <w:rPr>
          <w:lang w:val="en-GB"/>
        </w:rPr>
        <w:t xml:space="preserve"> authors should check the following general guidelines. Submissions that do not adhere to these guidelines</w:t>
      </w:r>
      <w:r w:rsidR="00ED22E6" w:rsidRPr="00F018AE">
        <w:rPr>
          <w:lang w:val="en-GB"/>
        </w:rPr>
        <w:t xml:space="preserve"> </w:t>
      </w:r>
      <w:r w:rsidR="00CF0148" w:rsidRPr="00F018AE">
        <w:rPr>
          <w:lang w:val="en-GB"/>
        </w:rPr>
        <w:t xml:space="preserve">will </w:t>
      </w:r>
      <w:r w:rsidR="00ED22E6" w:rsidRPr="00F018AE">
        <w:rPr>
          <w:lang w:val="en-GB"/>
        </w:rPr>
        <w:t>be returned to their authors</w:t>
      </w:r>
      <w:r w:rsidRPr="00F018AE">
        <w:rPr>
          <w:lang w:val="en-GB"/>
        </w:rPr>
        <w:t xml:space="preserve">. </w:t>
      </w:r>
    </w:p>
    <w:p w14:paraId="600BA512" w14:textId="77777777" w:rsidR="00861731" w:rsidRPr="00F018AE" w:rsidRDefault="006951B9">
      <w:pPr>
        <w:spacing w:after="51" w:line="259" w:lineRule="auto"/>
        <w:ind w:left="0" w:firstLine="0"/>
        <w:rPr>
          <w:lang w:val="en-GB"/>
        </w:rPr>
      </w:pPr>
      <w:r w:rsidRPr="00F018AE">
        <w:rPr>
          <w:lang w:val="en-GB"/>
        </w:rPr>
        <w:t xml:space="preserve"> </w:t>
      </w:r>
    </w:p>
    <w:p w14:paraId="39C888FE" w14:textId="4114B403" w:rsidR="00861731" w:rsidRPr="00F018AE" w:rsidRDefault="006951B9">
      <w:pPr>
        <w:numPr>
          <w:ilvl w:val="0"/>
          <w:numId w:val="3"/>
        </w:numPr>
        <w:spacing w:after="62"/>
        <w:ind w:right="11" w:hanging="454"/>
        <w:rPr>
          <w:lang w:val="en-GB"/>
        </w:rPr>
      </w:pPr>
      <w:r w:rsidRPr="00F018AE">
        <w:rPr>
          <w:lang w:val="en-GB"/>
        </w:rPr>
        <w:t xml:space="preserve">Articles </w:t>
      </w:r>
      <w:r w:rsidR="00291872" w:rsidRPr="00F018AE">
        <w:rPr>
          <w:lang w:val="en-GB"/>
        </w:rPr>
        <w:t xml:space="preserve">can be </w:t>
      </w:r>
      <w:r w:rsidR="00B8257A" w:rsidRPr="00F018AE">
        <w:rPr>
          <w:lang w:val="en-GB"/>
        </w:rPr>
        <w:t>submitted</w:t>
      </w:r>
      <w:r w:rsidR="00291872" w:rsidRPr="00F018AE">
        <w:rPr>
          <w:lang w:val="en-GB"/>
        </w:rPr>
        <w:t xml:space="preserve"> in Dutch or in English and </w:t>
      </w:r>
      <w:r w:rsidRPr="00F018AE">
        <w:rPr>
          <w:lang w:val="en-GB"/>
        </w:rPr>
        <w:t>should not exceed 8,000 words including notes.</w:t>
      </w:r>
      <w:r w:rsidR="00250565" w:rsidRPr="00F018AE">
        <w:rPr>
          <w:lang w:val="en-GB"/>
        </w:rPr>
        <w:t xml:space="preserve"> </w:t>
      </w:r>
      <w:r w:rsidRPr="00F018AE">
        <w:rPr>
          <w:lang w:val="en-GB"/>
        </w:rPr>
        <w:t>Abstract</w:t>
      </w:r>
      <w:r w:rsidR="000165DD" w:rsidRPr="00F018AE">
        <w:rPr>
          <w:lang w:val="en-GB"/>
        </w:rPr>
        <w:t>s</w:t>
      </w:r>
      <w:r w:rsidRPr="00F018AE">
        <w:rPr>
          <w:lang w:val="en-GB"/>
        </w:rPr>
        <w:t xml:space="preserve"> of between 100 and 150 words</w:t>
      </w:r>
      <w:r w:rsidR="000165DD" w:rsidRPr="00F018AE">
        <w:rPr>
          <w:lang w:val="en-GB"/>
        </w:rPr>
        <w:t xml:space="preserve"> each</w:t>
      </w:r>
      <w:r w:rsidRPr="00F018AE">
        <w:rPr>
          <w:lang w:val="en-GB"/>
        </w:rPr>
        <w:t xml:space="preserve"> should be included</w:t>
      </w:r>
      <w:r w:rsidR="000165DD" w:rsidRPr="00F018AE">
        <w:rPr>
          <w:lang w:val="en-GB"/>
        </w:rPr>
        <w:t xml:space="preserve">, in </w:t>
      </w:r>
      <w:r w:rsidR="00403524" w:rsidRPr="00F018AE">
        <w:rPr>
          <w:lang w:val="en-GB"/>
        </w:rPr>
        <w:t xml:space="preserve">both </w:t>
      </w:r>
      <w:r w:rsidR="000165DD" w:rsidRPr="00F018AE">
        <w:rPr>
          <w:lang w:val="en-GB"/>
        </w:rPr>
        <w:t>Dutch and English</w:t>
      </w:r>
      <w:r w:rsidRPr="00F018AE">
        <w:rPr>
          <w:lang w:val="en-GB"/>
        </w:rPr>
        <w:t xml:space="preserve">. Please also indicate the following: name and full </w:t>
      </w:r>
      <w:r w:rsidR="0058691C" w:rsidRPr="00F018AE">
        <w:rPr>
          <w:lang w:val="en-GB"/>
        </w:rPr>
        <w:t xml:space="preserve">postal </w:t>
      </w:r>
      <w:r w:rsidRPr="00F018AE">
        <w:rPr>
          <w:lang w:val="en-GB"/>
        </w:rPr>
        <w:t>addres</w:t>
      </w:r>
      <w:r w:rsidR="0058691C" w:rsidRPr="00F018AE">
        <w:rPr>
          <w:lang w:val="en-GB"/>
        </w:rPr>
        <w:t>s;</w:t>
      </w:r>
      <w:r w:rsidRPr="00F018AE">
        <w:rPr>
          <w:lang w:val="en-GB"/>
        </w:rPr>
        <w:t xml:space="preserve"> email address; </w:t>
      </w:r>
      <w:r w:rsidR="005648F5" w:rsidRPr="00F018AE">
        <w:rPr>
          <w:lang w:val="en-GB"/>
        </w:rPr>
        <w:t>affiliation/</w:t>
      </w:r>
      <w:r w:rsidRPr="00F018AE">
        <w:rPr>
          <w:lang w:val="en-GB"/>
        </w:rPr>
        <w:t xml:space="preserve">academic title; number of words.  </w:t>
      </w:r>
    </w:p>
    <w:p w14:paraId="5016AFCE" w14:textId="19B4A8F1" w:rsidR="00ED22E6" w:rsidRPr="00F018AE" w:rsidRDefault="00ED22E6">
      <w:pPr>
        <w:numPr>
          <w:ilvl w:val="0"/>
          <w:numId w:val="3"/>
        </w:numPr>
        <w:spacing w:after="62"/>
        <w:ind w:right="11" w:hanging="454"/>
        <w:rPr>
          <w:lang w:val="en-GB"/>
        </w:rPr>
      </w:pPr>
      <w:r w:rsidRPr="00F018AE">
        <w:rPr>
          <w:lang w:val="en-GB"/>
        </w:rPr>
        <w:t xml:space="preserve">The author should submit a short biography of approximately </w:t>
      </w:r>
      <w:r w:rsidR="005648F5" w:rsidRPr="00F018AE">
        <w:rPr>
          <w:lang w:val="en-GB"/>
        </w:rPr>
        <w:t>100</w:t>
      </w:r>
      <w:r w:rsidRPr="00F018AE">
        <w:rPr>
          <w:lang w:val="en-GB"/>
        </w:rPr>
        <w:t xml:space="preserve"> words. This biography </w:t>
      </w:r>
      <w:r w:rsidR="00333590" w:rsidRPr="00F018AE">
        <w:rPr>
          <w:lang w:val="en-GB"/>
        </w:rPr>
        <w:t>may</w:t>
      </w:r>
      <w:r w:rsidRPr="00F018AE">
        <w:rPr>
          <w:lang w:val="en-GB"/>
        </w:rPr>
        <w:t xml:space="preserve"> include education, </w:t>
      </w:r>
      <w:r w:rsidR="00F23DD2" w:rsidRPr="00F018AE">
        <w:rPr>
          <w:lang w:val="en-GB"/>
        </w:rPr>
        <w:t>PhD</w:t>
      </w:r>
      <w:r w:rsidR="00403524" w:rsidRPr="00F018AE">
        <w:rPr>
          <w:lang w:val="en-GB"/>
        </w:rPr>
        <w:t xml:space="preserve"> </w:t>
      </w:r>
      <w:r w:rsidRPr="00F018AE">
        <w:rPr>
          <w:lang w:val="en-GB"/>
        </w:rPr>
        <w:t>thesis subject, professional position</w:t>
      </w:r>
      <w:r w:rsidR="00F23DD2" w:rsidRPr="00F018AE">
        <w:rPr>
          <w:lang w:val="en-GB"/>
        </w:rPr>
        <w:t xml:space="preserve"> or affiliation</w:t>
      </w:r>
      <w:r w:rsidRPr="00F018AE">
        <w:rPr>
          <w:lang w:val="en-GB"/>
        </w:rPr>
        <w:t>, areas of interest, and a maximum of three significant publications. It should also include an email address.</w:t>
      </w:r>
    </w:p>
    <w:p w14:paraId="5D3C5E40" w14:textId="77777777" w:rsidR="00861731" w:rsidRPr="00F018AE" w:rsidRDefault="006951B9">
      <w:pPr>
        <w:numPr>
          <w:ilvl w:val="0"/>
          <w:numId w:val="3"/>
        </w:numPr>
        <w:spacing w:after="62"/>
        <w:ind w:right="11" w:hanging="454"/>
        <w:rPr>
          <w:lang w:val="en-GB"/>
        </w:rPr>
      </w:pPr>
      <w:r w:rsidRPr="00F018AE">
        <w:rPr>
          <w:lang w:val="en-GB"/>
        </w:rPr>
        <w:t xml:space="preserve">Manuscripts submitted for </w:t>
      </w:r>
      <w:r w:rsidRPr="00F018AE">
        <w:rPr>
          <w:i/>
          <w:sz w:val="16"/>
          <w:lang w:val="en-GB"/>
        </w:rPr>
        <w:t>BMGN</w:t>
      </w:r>
      <w:r w:rsidRPr="00F018AE">
        <w:rPr>
          <w:i/>
          <w:lang w:val="en-GB"/>
        </w:rPr>
        <w:t xml:space="preserve"> – Low Countries Historical Review</w:t>
      </w:r>
      <w:r w:rsidRPr="00F018AE">
        <w:rPr>
          <w:lang w:val="en-GB"/>
        </w:rPr>
        <w:t xml:space="preserve"> have not been published elsewhere and are not under review for possible publication elsewhere. </w:t>
      </w:r>
    </w:p>
    <w:p w14:paraId="6FF89F41" w14:textId="7E7FA078" w:rsidR="00861731" w:rsidRPr="00F018AE" w:rsidRDefault="006951B9">
      <w:pPr>
        <w:numPr>
          <w:ilvl w:val="0"/>
          <w:numId w:val="3"/>
        </w:numPr>
        <w:ind w:right="11" w:hanging="454"/>
        <w:rPr>
          <w:lang w:val="en-GB"/>
        </w:rPr>
      </w:pPr>
      <w:r w:rsidRPr="00F018AE">
        <w:rPr>
          <w:lang w:val="en-GB"/>
        </w:rPr>
        <w:t>Files are accepted in Microsoft Word (.doc o</w:t>
      </w:r>
      <w:r w:rsidR="003A6157" w:rsidRPr="00F018AE">
        <w:rPr>
          <w:lang w:val="en-GB"/>
        </w:rPr>
        <w:t>r</w:t>
      </w:r>
      <w:r w:rsidRPr="00F018AE">
        <w:rPr>
          <w:lang w:val="en-GB"/>
        </w:rPr>
        <w:t xml:space="preserve"> .docx)</w:t>
      </w:r>
      <w:r w:rsidR="003C7C8E" w:rsidRPr="00F018AE">
        <w:rPr>
          <w:lang w:val="en-GB"/>
        </w:rPr>
        <w:t xml:space="preserve"> </w:t>
      </w:r>
      <w:r w:rsidR="00F0564B" w:rsidRPr="00F018AE">
        <w:rPr>
          <w:lang w:val="en-GB"/>
        </w:rPr>
        <w:t xml:space="preserve">or </w:t>
      </w:r>
      <w:r w:rsidR="00F21AC7" w:rsidRPr="00F018AE">
        <w:rPr>
          <w:lang w:val="en-GB"/>
        </w:rPr>
        <w:t>Open Office</w:t>
      </w:r>
      <w:r w:rsidR="00466D77" w:rsidRPr="00F018AE">
        <w:rPr>
          <w:lang w:val="en-GB"/>
        </w:rPr>
        <w:t xml:space="preserve"> format</w:t>
      </w:r>
      <w:r w:rsidR="00F0564B" w:rsidRPr="00F018AE">
        <w:rPr>
          <w:lang w:val="en-GB"/>
        </w:rPr>
        <w:t>.</w:t>
      </w:r>
      <w:r w:rsidRPr="00F018AE">
        <w:rPr>
          <w:lang w:val="en-GB"/>
        </w:rPr>
        <w:t xml:space="preserve">  </w:t>
      </w:r>
    </w:p>
    <w:p w14:paraId="300270EF" w14:textId="0D528B65" w:rsidR="00861731" w:rsidRPr="00F018AE" w:rsidRDefault="006951B9">
      <w:pPr>
        <w:numPr>
          <w:ilvl w:val="0"/>
          <w:numId w:val="3"/>
        </w:numPr>
        <w:ind w:right="11" w:hanging="454"/>
        <w:rPr>
          <w:lang w:val="en-GB"/>
        </w:rPr>
      </w:pPr>
      <w:r w:rsidRPr="00F018AE">
        <w:rPr>
          <w:lang w:val="en-GB"/>
        </w:rPr>
        <w:t>All illustrations, figures, and tables are submitted</w:t>
      </w:r>
      <w:r w:rsidR="00F0564B" w:rsidRPr="00F018AE">
        <w:rPr>
          <w:lang w:val="en-GB"/>
        </w:rPr>
        <w:t xml:space="preserve"> as</w:t>
      </w:r>
      <w:r w:rsidRPr="00F018AE">
        <w:rPr>
          <w:lang w:val="en-GB"/>
        </w:rPr>
        <w:t xml:space="preserve"> separate</w:t>
      </w:r>
      <w:r w:rsidR="00F0564B" w:rsidRPr="00F018AE">
        <w:rPr>
          <w:lang w:val="en-GB"/>
        </w:rPr>
        <w:t xml:space="preserve"> files</w:t>
      </w:r>
      <w:r w:rsidRPr="00F018AE">
        <w:rPr>
          <w:lang w:val="en-GB"/>
        </w:rPr>
        <w:t xml:space="preserve">.  </w:t>
      </w:r>
    </w:p>
    <w:p w14:paraId="68B33F16" w14:textId="02CEBC19" w:rsidR="00861731" w:rsidRPr="00F018AE" w:rsidRDefault="00861731">
      <w:pPr>
        <w:spacing w:after="0" w:line="259" w:lineRule="auto"/>
        <w:ind w:left="0" w:firstLine="0"/>
        <w:rPr>
          <w:lang w:val="en-GB"/>
        </w:rPr>
      </w:pPr>
    </w:p>
    <w:p w14:paraId="66340696" w14:textId="785A6DCE" w:rsidR="00861731" w:rsidRPr="00F018AE" w:rsidRDefault="00861731" w:rsidP="005F11B7">
      <w:pPr>
        <w:spacing w:after="0"/>
        <w:ind w:left="-5" w:right="11"/>
        <w:rPr>
          <w:lang w:val="en-GB"/>
        </w:rPr>
      </w:pPr>
    </w:p>
    <w:p w14:paraId="74ED864D" w14:textId="77777777" w:rsidR="00861731" w:rsidRPr="00F018AE" w:rsidRDefault="006951B9">
      <w:pPr>
        <w:spacing w:after="0" w:line="259" w:lineRule="auto"/>
        <w:ind w:left="0" w:firstLine="0"/>
        <w:rPr>
          <w:lang w:val="en-GB"/>
        </w:rPr>
      </w:pPr>
      <w:r w:rsidRPr="00F018AE">
        <w:rPr>
          <w:lang w:val="en-GB"/>
        </w:rPr>
        <w:t xml:space="preserve"> </w:t>
      </w:r>
    </w:p>
    <w:p w14:paraId="38878EE5" w14:textId="10DBB7A9" w:rsidR="00861731" w:rsidRPr="00F018AE" w:rsidRDefault="006951B9" w:rsidP="00ED22E6">
      <w:pPr>
        <w:ind w:left="-5" w:right="11"/>
        <w:rPr>
          <w:lang w:val="en-GB"/>
        </w:rPr>
      </w:pPr>
      <w:r w:rsidRPr="00F018AE">
        <w:rPr>
          <w:lang w:val="en-GB"/>
        </w:rPr>
        <w:t xml:space="preserve">Authors who publish with </w:t>
      </w:r>
      <w:r w:rsidRPr="00F018AE">
        <w:rPr>
          <w:i/>
          <w:sz w:val="16"/>
          <w:lang w:val="en-GB"/>
        </w:rPr>
        <w:t xml:space="preserve">BMGN </w:t>
      </w:r>
      <w:r w:rsidRPr="00F018AE">
        <w:rPr>
          <w:i/>
          <w:lang w:val="en-GB"/>
        </w:rPr>
        <w:t>–</w:t>
      </w:r>
      <w:r w:rsidRPr="00F018AE">
        <w:rPr>
          <w:i/>
          <w:sz w:val="16"/>
          <w:lang w:val="en-GB"/>
        </w:rPr>
        <w:t xml:space="preserve"> LCHR</w:t>
      </w:r>
      <w:r w:rsidRPr="00F018AE">
        <w:rPr>
          <w:lang w:val="en-GB"/>
        </w:rPr>
        <w:t xml:space="preserve"> agree to the following terms:  </w:t>
      </w:r>
    </w:p>
    <w:p w14:paraId="4381A9E1" w14:textId="787E1A1B" w:rsidR="00861731" w:rsidRPr="00F018AE" w:rsidRDefault="00861731" w:rsidP="00CB58B0">
      <w:pPr>
        <w:spacing w:after="0" w:line="259" w:lineRule="auto"/>
        <w:ind w:left="0" w:firstLine="0"/>
        <w:jc w:val="right"/>
        <w:rPr>
          <w:lang w:val="en-GB"/>
        </w:rPr>
      </w:pPr>
    </w:p>
    <w:p w14:paraId="343233F1" w14:textId="20B542C2" w:rsidR="00861731" w:rsidRPr="00F018AE" w:rsidRDefault="006951B9">
      <w:pPr>
        <w:spacing w:after="0"/>
        <w:ind w:left="-5" w:right="11"/>
        <w:rPr>
          <w:lang w:val="en-GB"/>
        </w:rPr>
      </w:pPr>
      <w:r w:rsidRPr="00F018AE">
        <w:rPr>
          <w:lang w:val="en-GB"/>
        </w:rPr>
        <w:t>The right of collection accrues to the publisher (the</w:t>
      </w:r>
      <w:r w:rsidR="00ED22E6" w:rsidRPr="00F018AE">
        <w:rPr>
          <w:lang w:val="en-GB"/>
        </w:rPr>
        <w:t xml:space="preserve"> Royal Netherlands Historical Society</w:t>
      </w:r>
      <w:r w:rsidRPr="00F018AE">
        <w:rPr>
          <w:lang w:val="en-GB"/>
        </w:rPr>
        <w:t>). In submitting an article for publication</w:t>
      </w:r>
      <w:r w:rsidR="000C5562" w:rsidRPr="00F018AE">
        <w:rPr>
          <w:lang w:val="en-GB"/>
        </w:rPr>
        <w:t>,</w:t>
      </w:r>
      <w:r w:rsidRPr="00F018AE">
        <w:rPr>
          <w:lang w:val="en-GB"/>
        </w:rPr>
        <w:t xml:space="preserve"> the author agrees to the publication of said article in the </w:t>
      </w:r>
      <w:r w:rsidRPr="00F018AE">
        <w:rPr>
          <w:i/>
          <w:sz w:val="16"/>
          <w:lang w:val="en-GB"/>
        </w:rPr>
        <w:t xml:space="preserve">BMGN </w:t>
      </w:r>
      <w:r w:rsidRPr="00F018AE">
        <w:rPr>
          <w:i/>
          <w:lang w:val="en-GB"/>
        </w:rPr>
        <w:t>–</w:t>
      </w:r>
      <w:r w:rsidRPr="00F018AE">
        <w:rPr>
          <w:i/>
          <w:sz w:val="16"/>
          <w:lang w:val="en-GB"/>
        </w:rPr>
        <w:t xml:space="preserve"> </w:t>
      </w:r>
      <w:r w:rsidRPr="00F018AE">
        <w:rPr>
          <w:i/>
          <w:lang w:val="en-GB"/>
        </w:rPr>
        <w:t>Low Countries Historical Review</w:t>
      </w:r>
      <w:r w:rsidRPr="00F018AE">
        <w:rPr>
          <w:lang w:val="en-GB"/>
        </w:rPr>
        <w:t xml:space="preserve"> and o</w:t>
      </w:r>
      <w:hyperlink r:id="rId15">
        <w:r w:rsidRPr="00F018AE">
          <w:rPr>
            <w:lang w:val="en-GB"/>
          </w:rPr>
          <w:t xml:space="preserve">n </w:t>
        </w:r>
      </w:hyperlink>
      <w:hyperlink r:id="rId16">
        <w:r w:rsidRPr="00F018AE">
          <w:rPr>
            <w:color w:val="000080"/>
            <w:u w:val="single" w:color="000080"/>
            <w:lang w:val="en-GB"/>
          </w:rPr>
          <w:t>www.bmgn</w:t>
        </w:r>
      </w:hyperlink>
      <w:r w:rsidR="000C5562" w:rsidRPr="00F018AE">
        <w:rPr>
          <w:color w:val="000080"/>
          <w:u w:val="single" w:color="000080"/>
          <w:lang w:val="en-GB"/>
        </w:rPr>
        <w:t>-</w:t>
      </w:r>
      <w:hyperlink r:id="rId17"/>
      <w:hyperlink r:id="rId18">
        <w:r w:rsidRPr="00F018AE">
          <w:rPr>
            <w:color w:val="000080"/>
            <w:u w:val="single" w:color="000080"/>
            <w:lang w:val="en-GB"/>
          </w:rPr>
          <w:t>lchr.nl</w:t>
        </w:r>
      </w:hyperlink>
      <w:hyperlink r:id="rId19">
        <w:r w:rsidRPr="00F018AE">
          <w:rPr>
            <w:lang w:val="en-GB"/>
          </w:rPr>
          <w:t>.</w:t>
        </w:r>
      </w:hyperlink>
      <w:r w:rsidRPr="00F018AE">
        <w:rPr>
          <w:lang w:val="en-GB"/>
        </w:rPr>
        <w:t xml:space="preserve"> The author gives permission for digital publication of said article under the conditions of the Creative Commons Attribution </w:t>
      </w:r>
      <w:proofErr w:type="spellStart"/>
      <w:r w:rsidRPr="00F018AE">
        <w:rPr>
          <w:lang w:val="en-GB"/>
        </w:rPr>
        <w:t>NonCommercial</w:t>
      </w:r>
      <w:proofErr w:type="spellEnd"/>
      <w:r w:rsidRPr="00F018AE">
        <w:rPr>
          <w:lang w:val="en-GB"/>
        </w:rPr>
        <w:t xml:space="preserve"> 4.0 International License. </w:t>
      </w:r>
      <w:r w:rsidRPr="00F018AE">
        <w:rPr>
          <w:color w:val="212121"/>
          <w:lang w:val="en-GB"/>
        </w:rPr>
        <w:t xml:space="preserve">This consent also implies that </w:t>
      </w:r>
      <w:r w:rsidR="00A10C05" w:rsidRPr="00F018AE">
        <w:rPr>
          <w:color w:val="212121"/>
          <w:lang w:val="en-GB"/>
        </w:rPr>
        <w:t>the author has</w:t>
      </w:r>
      <w:r w:rsidRPr="00F018AE">
        <w:rPr>
          <w:color w:val="212121"/>
          <w:lang w:val="en-GB"/>
        </w:rPr>
        <w:t xml:space="preserve"> arranged the copyrights of third-party material</w:t>
      </w:r>
      <w:r w:rsidR="00A10C05" w:rsidRPr="00F018AE">
        <w:rPr>
          <w:color w:val="212121"/>
          <w:lang w:val="en-GB"/>
        </w:rPr>
        <w:t xml:space="preserve"> </w:t>
      </w:r>
      <w:r w:rsidRPr="00F018AE">
        <w:rPr>
          <w:color w:val="212121"/>
          <w:lang w:val="en-GB"/>
        </w:rPr>
        <w:t>(</w:t>
      </w:r>
      <w:r w:rsidR="00B3147E" w:rsidRPr="00F018AE">
        <w:rPr>
          <w:color w:val="212121"/>
          <w:lang w:val="en-GB"/>
        </w:rPr>
        <w:t xml:space="preserve">such as </w:t>
      </w:r>
      <w:r w:rsidRPr="00F018AE">
        <w:rPr>
          <w:color w:val="212121"/>
          <w:lang w:val="en-GB"/>
        </w:rPr>
        <w:t xml:space="preserve">illustrations). </w:t>
      </w:r>
    </w:p>
    <w:p w14:paraId="04FF721B" w14:textId="77777777" w:rsidR="00861731" w:rsidRPr="00F018AE" w:rsidRDefault="006951B9">
      <w:pPr>
        <w:spacing w:after="0" w:line="259" w:lineRule="auto"/>
        <w:ind w:left="0" w:firstLine="0"/>
        <w:rPr>
          <w:lang w:val="en-GB"/>
        </w:rPr>
      </w:pPr>
      <w:r w:rsidRPr="00F018AE">
        <w:rPr>
          <w:color w:val="212121"/>
          <w:lang w:val="en-GB"/>
        </w:rPr>
        <w:t xml:space="preserve"> </w:t>
      </w:r>
    </w:p>
    <w:p w14:paraId="56C92935" w14:textId="77777777" w:rsidR="00861731" w:rsidRPr="00F018AE" w:rsidRDefault="006951B9">
      <w:pPr>
        <w:spacing w:after="0" w:line="259" w:lineRule="auto"/>
        <w:ind w:left="-1" w:firstLine="0"/>
        <w:rPr>
          <w:lang w:val="en-GB"/>
        </w:rPr>
      </w:pPr>
      <w:r w:rsidRPr="00F018AE">
        <w:rPr>
          <w:noProof/>
          <w:lang w:val="en-GB"/>
        </w:rPr>
        <w:drawing>
          <wp:inline distT="0" distB="0" distL="0" distR="0" wp14:anchorId="060DE27F" wp14:editId="5DB6CEA5">
            <wp:extent cx="1117600" cy="393065"/>
            <wp:effectExtent l="0" t="0" r="0" b="0"/>
            <wp:docPr id="303" name="Picture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18AE">
        <w:rPr>
          <w:color w:val="212121"/>
          <w:lang w:val="en-GB"/>
        </w:rPr>
        <w:t xml:space="preserve"> </w:t>
      </w:r>
    </w:p>
    <w:p w14:paraId="7E3EC751" w14:textId="77777777" w:rsidR="00861731" w:rsidRPr="00F018AE" w:rsidRDefault="006951B9">
      <w:pPr>
        <w:spacing w:after="0" w:line="259" w:lineRule="auto"/>
        <w:ind w:left="0" w:firstLine="0"/>
        <w:rPr>
          <w:lang w:val="en-GB"/>
        </w:rPr>
      </w:pPr>
      <w:r w:rsidRPr="00F018AE">
        <w:rPr>
          <w:color w:val="212121"/>
          <w:lang w:val="en-GB"/>
        </w:rPr>
        <w:t xml:space="preserve"> </w:t>
      </w:r>
    </w:p>
    <w:p w14:paraId="4971724D" w14:textId="77777777" w:rsidR="00861731" w:rsidRPr="00F018AE" w:rsidRDefault="006951B9">
      <w:pPr>
        <w:spacing w:after="0" w:line="259" w:lineRule="auto"/>
        <w:ind w:left="0" w:firstLine="0"/>
        <w:rPr>
          <w:lang w:val="en-GB"/>
        </w:rPr>
      </w:pPr>
      <w:r w:rsidRPr="00F018AE">
        <w:rPr>
          <w:lang w:val="en-GB"/>
        </w:rPr>
        <w:t xml:space="preserve"> </w:t>
      </w:r>
    </w:p>
    <w:p w14:paraId="203AC1D3" w14:textId="77777777" w:rsidR="00861731" w:rsidRPr="00F018AE" w:rsidRDefault="006951B9">
      <w:pPr>
        <w:spacing w:after="0" w:line="259" w:lineRule="auto"/>
        <w:ind w:left="0" w:firstLine="0"/>
        <w:rPr>
          <w:lang w:val="en-GB"/>
        </w:rPr>
      </w:pPr>
      <w:r w:rsidRPr="00F018AE">
        <w:rPr>
          <w:lang w:val="en-GB"/>
        </w:rPr>
        <w:lastRenderedPageBreak/>
        <w:t xml:space="preserve"> </w:t>
      </w:r>
    </w:p>
    <w:p w14:paraId="092A8AEE" w14:textId="77777777" w:rsidR="00861731" w:rsidRPr="00F018AE" w:rsidRDefault="006951B9">
      <w:pPr>
        <w:spacing w:after="0" w:line="259" w:lineRule="auto"/>
        <w:ind w:left="0" w:firstLine="0"/>
        <w:rPr>
          <w:lang w:val="en-GB"/>
        </w:rPr>
      </w:pPr>
      <w:r w:rsidRPr="00F018AE">
        <w:rPr>
          <w:lang w:val="en-GB"/>
        </w:rPr>
        <w:t xml:space="preserve"> </w:t>
      </w:r>
    </w:p>
    <w:p w14:paraId="402086AE" w14:textId="77777777" w:rsidR="00861731" w:rsidRPr="00F018AE" w:rsidRDefault="006951B9">
      <w:pPr>
        <w:pStyle w:val="Heading1"/>
        <w:spacing w:after="0"/>
        <w:ind w:left="-5"/>
        <w:rPr>
          <w:lang w:val="en-GB"/>
        </w:rPr>
      </w:pPr>
      <w:r w:rsidRPr="00F018AE">
        <w:rPr>
          <w:lang w:val="en-GB"/>
        </w:rPr>
        <w:t xml:space="preserve">II The text </w:t>
      </w:r>
      <w:r w:rsidRPr="00F018AE">
        <w:rPr>
          <w:b w:val="0"/>
          <w:lang w:val="en-GB"/>
        </w:rPr>
        <w:t xml:space="preserve"> </w:t>
      </w:r>
    </w:p>
    <w:p w14:paraId="3ADBA038" w14:textId="77777777" w:rsidR="00861731" w:rsidRPr="00F018AE" w:rsidRDefault="006951B9">
      <w:pPr>
        <w:spacing w:after="0" w:line="259" w:lineRule="auto"/>
        <w:ind w:left="0" w:firstLine="0"/>
        <w:rPr>
          <w:lang w:val="en-GB"/>
        </w:rPr>
      </w:pPr>
      <w:r w:rsidRPr="00F018AE">
        <w:rPr>
          <w:lang w:val="en-GB"/>
        </w:rPr>
        <w:t xml:space="preserve"> </w:t>
      </w:r>
    </w:p>
    <w:p w14:paraId="169E6A79" w14:textId="315B20C5" w:rsidR="00861731" w:rsidRPr="00F018AE" w:rsidRDefault="006951B9">
      <w:pPr>
        <w:ind w:left="-5" w:right="11"/>
        <w:rPr>
          <w:lang w:val="en-GB"/>
        </w:rPr>
      </w:pPr>
      <w:r w:rsidRPr="00F018AE">
        <w:rPr>
          <w:lang w:val="en-GB"/>
        </w:rPr>
        <w:t xml:space="preserve">The layout of the article should be kept as basic as possible. </w:t>
      </w:r>
      <w:r w:rsidR="000C5562" w:rsidRPr="00F018AE">
        <w:rPr>
          <w:lang w:val="en-GB"/>
        </w:rPr>
        <w:t>Please follow t</w:t>
      </w:r>
      <w:r w:rsidRPr="00F018AE">
        <w:rPr>
          <w:lang w:val="en-GB"/>
        </w:rPr>
        <w:t xml:space="preserve">he following general rules:  </w:t>
      </w:r>
    </w:p>
    <w:p w14:paraId="56676D89" w14:textId="77777777" w:rsidR="00861731" w:rsidRPr="00F018AE" w:rsidRDefault="006951B9">
      <w:pPr>
        <w:spacing w:after="15" w:line="259" w:lineRule="auto"/>
        <w:ind w:left="0" w:firstLine="0"/>
        <w:rPr>
          <w:lang w:val="en-GB"/>
        </w:rPr>
      </w:pPr>
      <w:r w:rsidRPr="00F018AE">
        <w:rPr>
          <w:lang w:val="en-GB"/>
        </w:rPr>
        <w:t xml:space="preserve"> </w:t>
      </w:r>
    </w:p>
    <w:p w14:paraId="58E208D8" w14:textId="40337A10" w:rsidR="00861731" w:rsidRPr="00F018AE" w:rsidRDefault="006951B9">
      <w:pPr>
        <w:numPr>
          <w:ilvl w:val="0"/>
          <w:numId w:val="4"/>
        </w:numPr>
        <w:ind w:right="11" w:hanging="454"/>
        <w:rPr>
          <w:szCs w:val="20"/>
          <w:lang w:val="en-GB"/>
        </w:rPr>
      </w:pPr>
      <w:r w:rsidRPr="00F018AE">
        <w:rPr>
          <w:lang w:val="en-GB"/>
        </w:rPr>
        <w:t>The latest spellin</w:t>
      </w:r>
      <w:r w:rsidRPr="00F018AE">
        <w:rPr>
          <w:szCs w:val="20"/>
          <w:lang w:val="en-GB"/>
        </w:rPr>
        <w:t xml:space="preserve">g conventions </w:t>
      </w:r>
      <w:r w:rsidR="00291872" w:rsidRPr="00F018AE">
        <w:rPr>
          <w:szCs w:val="20"/>
          <w:lang w:val="en-GB"/>
        </w:rPr>
        <w:t xml:space="preserve">of Dutch and English </w:t>
      </w:r>
      <w:r w:rsidRPr="00F018AE">
        <w:rPr>
          <w:szCs w:val="20"/>
          <w:lang w:val="en-GB"/>
        </w:rPr>
        <w:t>apply.</w:t>
      </w:r>
      <w:r w:rsidR="00351E44" w:rsidRPr="00F018AE">
        <w:rPr>
          <w:i/>
          <w:smallCaps/>
          <w:szCs w:val="20"/>
          <w:lang w:val="en-GB"/>
        </w:rPr>
        <w:t xml:space="preserve"> </w:t>
      </w:r>
      <w:proofErr w:type="spellStart"/>
      <w:r w:rsidR="00351E44" w:rsidRPr="00F018AE">
        <w:rPr>
          <w:i/>
          <w:smallCaps/>
          <w:szCs w:val="20"/>
          <w:lang w:val="en-GB"/>
        </w:rPr>
        <w:t>bmgn</w:t>
      </w:r>
      <w:proofErr w:type="spellEnd"/>
      <w:r w:rsidRPr="00F018AE">
        <w:rPr>
          <w:i/>
          <w:szCs w:val="20"/>
          <w:lang w:val="en-GB"/>
        </w:rPr>
        <w:t xml:space="preserve"> – Low Countries Historical Review</w:t>
      </w:r>
      <w:r w:rsidRPr="00F018AE">
        <w:rPr>
          <w:szCs w:val="20"/>
          <w:lang w:val="en-GB"/>
        </w:rPr>
        <w:t xml:space="preserve"> prefers </w:t>
      </w:r>
      <w:proofErr w:type="spellStart"/>
      <w:r w:rsidR="00BB510D" w:rsidRPr="00F018AE">
        <w:rPr>
          <w:smallCaps/>
          <w:szCs w:val="20"/>
          <w:lang w:val="en-GB"/>
        </w:rPr>
        <w:t>uk</w:t>
      </w:r>
      <w:proofErr w:type="spellEnd"/>
      <w:r w:rsidR="00BB510D" w:rsidRPr="00F018AE">
        <w:rPr>
          <w:szCs w:val="20"/>
          <w:lang w:val="en-GB"/>
        </w:rPr>
        <w:t xml:space="preserve"> </w:t>
      </w:r>
      <w:r w:rsidRPr="00F018AE">
        <w:rPr>
          <w:szCs w:val="20"/>
          <w:lang w:val="en-GB"/>
        </w:rPr>
        <w:t>English spelling</w:t>
      </w:r>
      <w:r w:rsidR="006B05EE" w:rsidRPr="00F018AE">
        <w:rPr>
          <w:szCs w:val="20"/>
          <w:lang w:val="en-GB"/>
        </w:rPr>
        <w:t xml:space="preserve"> for non-native speakers</w:t>
      </w:r>
      <w:r w:rsidR="00BB510D" w:rsidRPr="00F018AE">
        <w:rPr>
          <w:szCs w:val="20"/>
          <w:lang w:val="en-GB"/>
        </w:rPr>
        <w:t xml:space="preserve"> of the language</w:t>
      </w:r>
      <w:r w:rsidRPr="00F018AE">
        <w:rPr>
          <w:szCs w:val="20"/>
          <w:lang w:val="en-GB"/>
        </w:rPr>
        <w:t xml:space="preserve">.  Authors </w:t>
      </w:r>
      <w:r w:rsidR="000C5562" w:rsidRPr="00F018AE">
        <w:rPr>
          <w:szCs w:val="20"/>
          <w:lang w:val="en-GB"/>
        </w:rPr>
        <w:t xml:space="preserve">who are not native speakers </w:t>
      </w:r>
      <w:r w:rsidRPr="00F018AE">
        <w:rPr>
          <w:szCs w:val="20"/>
          <w:lang w:val="en-GB"/>
        </w:rPr>
        <w:t xml:space="preserve">are </w:t>
      </w:r>
      <w:r w:rsidR="000C5562" w:rsidRPr="00F018AE">
        <w:rPr>
          <w:szCs w:val="20"/>
          <w:lang w:val="en-GB"/>
        </w:rPr>
        <w:t xml:space="preserve">themselves </w:t>
      </w:r>
      <w:r w:rsidRPr="00F018AE">
        <w:rPr>
          <w:szCs w:val="20"/>
          <w:lang w:val="en-GB"/>
        </w:rPr>
        <w:t>responsible for the translation</w:t>
      </w:r>
      <w:r w:rsidR="000C5562" w:rsidRPr="00F018AE">
        <w:rPr>
          <w:szCs w:val="20"/>
          <w:lang w:val="en-GB"/>
        </w:rPr>
        <w:t xml:space="preserve"> of their text into English</w:t>
      </w:r>
      <w:r w:rsidRPr="00F018AE">
        <w:rPr>
          <w:szCs w:val="20"/>
          <w:lang w:val="en-GB"/>
        </w:rPr>
        <w:t xml:space="preserve"> or language editing by a native speaker. </w:t>
      </w:r>
      <w:r w:rsidR="00CA4B99" w:rsidRPr="00F018AE">
        <w:rPr>
          <w:szCs w:val="20"/>
          <w:lang w:val="en-GB"/>
        </w:rPr>
        <w:t xml:space="preserve">If </w:t>
      </w:r>
      <w:r w:rsidR="00AE1B46" w:rsidRPr="00F018AE">
        <w:rPr>
          <w:szCs w:val="20"/>
          <w:lang w:val="en-GB"/>
        </w:rPr>
        <w:t>this has not been done</w:t>
      </w:r>
      <w:r w:rsidR="00CA4B99" w:rsidRPr="00F018AE">
        <w:rPr>
          <w:szCs w:val="20"/>
          <w:lang w:val="en-GB"/>
        </w:rPr>
        <w:t xml:space="preserve">, </w:t>
      </w:r>
      <w:r w:rsidR="00AE1B46" w:rsidRPr="00F018AE">
        <w:rPr>
          <w:szCs w:val="20"/>
          <w:lang w:val="en-GB"/>
        </w:rPr>
        <w:t>the article</w:t>
      </w:r>
      <w:r w:rsidR="00CA4B99" w:rsidRPr="00F018AE">
        <w:rPr>
          <w:szCs w:val="20"/>
          <w:lang w:val="en-GB"/>
        </w:rPr>
        <w:t xml:space="preserve"> will be </w:t>
      </w:r>
      <w:r w:rsidR="00CA4B99" w:rsidRPr="00F018AE">
        <w:rPr>
          <w:szCs w:val="20"/>
          <w:lang w:val="en-GB"/>
        </w:rPr>
        <w:t xml:space="preserve">returned to the author. </w:t>
      </w:r>
      <w:proofErr w:type="spellStart"/>
      <w:r w:rsidR="00BB510D" w:rsidRPr="00F018AE">
        <w:rPr>
          <w:i/>
          <w:smallCaps/>
          <w:szCs w:val="20"/>
          <w:lang w:val="en-GB"/>
        </w:rPr>
        <w:t>bmgn</w:t>
      </w:r>
      <w:proofErr w:type="spellEnd"/>
      <w:r w:rsidR="00BB510D" w:rsidRPr="00F018AE">
        <w:rPr>
          <w:szCs w:val="20"/>
          <w:lang w:val="en-GB"/>
        </w:rPr>
        <w:t xml:space="preserve"> </w:t>
      </w:r>
      <w:r w:rsidRPr="00F018AE">
        <w:rPr>
          <w:szCs w:val="20"/>
          <w:lang w:val="en-GB"/>
        </w:rPr>
        <w:t xml:space="preserve">– </w:t>
      </w:r>
      <w:r w:rsidRPr="00F018AE">
        <w:rPr>
          <w:i/>
          <w:szCs w:val="20"/>
          <w:lang w:val="en-GB"/>
        </w:rPr>
        <w:t>Low Countries Historical Review</w:t>
      </w:r>
      <w:r w:rsidRPr="00F018AE">
        <w:rPr>
          <w:szCs w:val="20"/>
          <w:lang w:val="en-GB"/>
        </w:rPr>
        <w:t xml:space="preserve"> will only provide final copy</w:t>
      </w:r>
      <w:r w:rsidR="000C5562" w:rsidRPr="00F018AE">
        <w:rPr>
          <w:szCs w:val="20"/>
          <w:lang w:val="en-GB"/>
        </w:rPr>
        <w:t>-</w:t>
      </w:r>
      <w:r w:rsidRPr="00F018AE">
        <w:rPr>
          <w:szCs w:val="20"/>
          <w:lang w:val="en-GB"/>
        </w:rPr>
        <w:t xml:space="preserve">editing of the article.  </w:t>
      </w:r>
    </w:p>
    <w:p w14:paraId="727A2BC5" w14:textId="41C2CC21" w:rsidR="00861731" w:rsidRPr="00F018AE" w:rsidRDefault="006951B9">
      <w:pPr>
        <w:numPr>
          <w:ilvl w:val="0"/>
          <w:numId w:val="4"/>
        </w:numPr>
        <w:ind w:right="11" w:hanging="454"/>
        <w:rPr>
          <w:szCs w:val="20"/>
          <w:lang w:val="en-GB"/>
        </w:rPr>
      </w:pPr>
      <w:r w:rsidRPr="00F018AE">
        <w:rPr>
          <w:szCs w:val="20"/>
          <w:lang w:val="en-GB"/>
        </w:rPr>
        <w:t xml:space="preserve">At the top of the manuscript, </w:t>
      </w:r>
      <w:r w:rsidR="00A20FC5" w:rsidRPr="00F018AE">
        <w:rPr>
          <w:szCs w:val="20"/>
          <w:lang w:val="en-GB"/>
        </w:rPr>
        <w:t xml:space="preserve">the title of the piece </w:t>
      </w:r>
      <w:r w:rsidRPr="00F018AE">
        <w:rPr>
          <w:szCs w:val="20"/>
          <w:lang w:val="en-GB"/>
        </w:rPr>
        <w:t xml:space="preserve">must be followed by </w:t>
      </w:r>
      <w:r w:rsidR="00A20FC5" w:rsidRPr="00F018AE">
        <w:rPr>
          <w:szCs w:val="20"/>
          <w:lang w:val="en-GB"/>
        </w:rPr>
        <w:t xml:space="preserve">the name </w:t>
      </w:r>
      <w:r w:rsidR="00A20FC5" w:rsidRPr="00F018AE">
        <w:rPr>
          <w:szCs w:val="20"/>
          <w:lang w:val="en-GB"/>
        </w:rPr>
        <w:t>of the author(s)</w:t>
      </w:r>
      <w:r w:rsidRPr="00F018AE">
        <w:rPr>
          <w:szCs w:val="20"/>
          <w:lang w:val="en-GB"/>
        </w:rPr>
        <w:t xml:space="preserve">.  </w:t>
      </w:r>
    </w:p>
    <w:p w14:paraId="53EE1495" w14:textId="1F3181E6" w:rsidR="00861731" w:rsidRPr="00F018AE" w:rsidRDefault="006951B9">
      <w:pPr>
        <w:numPr>
          <w:ilvl w:val="0"/>
          <w:numId w:val="4"/>
        </w:numPr>
        <w:ind w:right="11" w:hanging="454"/>
        <w:rPr>
          <w:szCs w:val="20"/>
          <w:lang w:val="en-GB"/>
        </w:rPr>
      </w:pPr>
      <w:r w:rsidRPr="00F018AE">
        <w:rPr>
          <w:szCs w:val="20"/>
          <w:lang w:val="en-GB"/>
        </w:rPr>
        <w:t xml:space="preserve">(Sub)headings may not be numbered. </w:t>
      </w:r>
    </w:p>
    <w:p w14:paraId="6F98873F" w14:textId="77777777" w:rsidR="00861731" w:rsidRPr="00F018AE" w:rsidRDefault="006951B9">
      <w:pPr>
        <w:numPr>
          <w:ilvl w:val="0"/>
          <w:numId w:val="4"/>
        </w:numPr>
        <w:ind w:right="11" w:hanging="454"/>
        <w:rPr>
          <w:szCs w:val="20"/>
          <w:lang w:val="en-GB"/>
        </w:rPr>
      </w:pPr>
      <w:r w:rsidRPr="00F018AE">
        <w:rPr>
          <w:szCs w:val="20"/>
          <w:lang w:val="en-GB"/>
        </w:rPr>
        <w:t xml:space="preserve">Every paragraph must be indented. There should be no hard returns between subparagraphs or paragraphs. </w:t>
      </w:r>
    </w:p>
    <w:p w14:paraId="49896409" w14:textId="67A1AC52" w:rsidR="00861731" w:rsidRPr="00F018AE" w:rsidRDefault="006951B9">
      <w:pPr>
        <w:numPr>
          <w:ilvl w:val="0"/>
          <w:numId w:val="4"/>
        </w:numPr>
        <w:ind w:right="11" w:hanging="454"/>
        <w:rPr>
          <w:szCs w:val="20"/>
          <w:lang w:val="en-GB"/>
        </w:rPr>
      </w:pPr>
      <w:r w:rsidRPr="00F018AE">
        <w:rPr>
          <w:szCs w:val="20"/>
          <w:lang w:val="en-GB"/>
        </w:rPr>
        <w:t>Quotations must always be placed between single inverted commas, unless the</w:t>
      </w:r>
      <w:r w:rsidR="000C5562" w:rsidRPr="00F018AE">
        <w:rPr>
          <w:szCs w:val="20"/>
          <w:lang w:val="en-GB"/>
        </w:rPr>
        <w:t xml:space="preserve">y indicate </w:t>
      </w:r>
      <w:r w:rsidRPr="00F018AE">
        <w:rPr>
          <w:szCs w:val="20"/>
          <w:lang w:val="en-GB"/>
        </w:rPr>
        <w:t xml:space="preserve">a quotation within a quotation, in which case double inverted commas will be used. If </w:t>
      </w:r>
      <w:r w:rsidR="000C5562" w:rsidRPr="00F018AE">
        <w:rPr>
          <w:szCs w:val="20"/>
          <w:lang w:val="en-GB"/>
        </w:rPr>
        <w:t>words are</w:t>
      </w:r>
      <w:r w:rsidRPr="00F018AE">
        <w:rPr>
          <w:szCs w:val="20"/>
          <w:lang w:val="en-GB"/>
        </w:rPr>
        <w:t xml:space="preserve"> omitted from a quotation, this will be indicated through the use of square brackets and three dots</w:t>
      </w:r>
      <w:r w:rsidR="000C5562" w:rsidRPr="00F018AE">
        <w:rPr>
          <w:szCs w:val="20"/>
          <w:lang w:val="en-GB"/>
        </w:rPr>
        <w:t>:</w:t>
      </w:r>
      <w:r w:rsidR="00227C6B" w:rsidRPr="00F018AE">
        <w:rPr>
          <w:szCs w:val="20"/>
          <w:lang w:val="en-GB"/>
        </w:rPr>
        <w:t xml:space="preserve"> […]</w:t>
      </w:r>
      <w:r w:rsidRPr="00F018AE">
        <w:rPr>
          <w:szCs w:val="20"/>
          <w:lang w:val="en-GB"/>
        </w:rPr>
        <w:t>. If words are added to a quotation as</w:t>
      </w:r>
      <w:r w:rsidR="000C5562" w:rsidRPr="00F018AE">
        <w:rPr>
          <w:szCs w:val="20"/>
          <w:lang w:val="en-GB"/>
        </w:rPr>
        <w:t xml:space="preserve"> an</w:t>
      </w:r>
      <w:r w:rsidRPr="00F018AE">
        <w:rPr>
          <w:szCs w:val="20"/>
          <w:lang w:val="en-GB"/>
        </w:rPr>
        <w:t xml:space="preserve"> explanation, these words should</w:t>
      </w:r>
      <w:r w:rsidR="00227C6B" w:rsidRPr="00F018AE">
        <w:rPr>
          <w:szCs w:val="20"/>
          <w:lang w:val="en-GB"/>
        </w:rPr>
        <w:t xml:space="preserve"> equally</w:t>
      </w:r>
      <w:r w:rsidRPr="00F018AE">
        <w:rPr>
          <w:szCs w:val="20"/>
          <w:lang w:val="en-GB"/>
        </w:rPr>
        <w:t xml:space="preserve"> be placed within </w:t>
      </w:r>
      <w:r w:rsidR="00711265" w:rsidRPr="00F018AE">
        <w:rPr>
          <w:szCs w:val="20"/>
          <w:lang w:val="en-GB"/>
        </w:rPr>
        <w:t xml:space="preserve">square </w:t>
      </w:r>
      <w:r w:rsidRPr="00F018AE">
        <w:rPr>
          <w:szCs w:val="20"/>
          <w:lang w:val="en-GB"/>
        </w:rPr>
        <w:t xml:space="preserve">brackets, followed by </w:t>
      </w:r>
      <w:r w:rsidR="00227C6B" w:rsidRPr="00F018AE">
        <w:rPr>
          <w:szCs w:val="20"/>
          <w:lang w:val="en-GB"/>
        </w:rPr>
        <w:t>the author’s</w:t>
      </w:r>
      <w:r w:rsidRPr="00F018AE">
        <w:rPr>
          <w:szCs w:val="20"/>
          <w:lang w:val="en-GB"/>
        </w:rPr>
        <w:t xml:space="preserve"> initials</w:t>
      </w:r>
      <w:r w:rsidR="005068F8" w:rsidRPr="00F018AE">
        <w:rPr>
          <w:szCs w:val="20"/>
          <w:lang w:val="en-GB"/>
        </w:rPr>
        <w:t>;</w:t>
      </w:r>
      <w:r w:rsidRPr="00F018AE">
        <w:rPr>
          <w:szCs w:val="20"/>
          <w:lang w:val="en-GB"/>
        </w:rPr>
        <w:t xml:space="preserve"> </w:t>
      </w:r>
      <w:r w:rsidR="005068F8" w:rsidRPr="00F018AE">
        <w:rPr>
          <w:szCs w:val="20"/>
          <w:lang w:val="en-GB"/>
        </w:rPr>
        <w:t xml:space="preserve">‘In the absence of any work whatever of the nature of a Hand Book relative to the Straits and Java, even the crude notes [of his diary, </w:t>
      </w:r>
      <w:proofErr w:type="spellStart"/>
      <w:r w:rsidR="009C68A6" w:rsidRPr="00F018AE">
        <w:rPr>
          <w:smallCaps/>
          <w:szCs w:val="20"/>
          <w:lang w:val="en-GB"/>
        </w:rPr>
        <w:t>m.t.</w:t>
      </w:r>
      <w:proofErr w:type="spellEnd"/>
      <w:r w:rsidR="005068F8" w:rsidRPr="00F018AE">
        <w:rPr>
          <w:szCs w:val="20"/>
          <w:lang w:val="en-GB"/>
        </w:rPr>
        <w:t>] would not be without their use’</w:t>
      </w:r>
      <w:r w:rsidRPr="00F018AE">
        <w:rPr>
          <w:szCs w:val="20"/>
          <w:lang w:val="en-GB"/>
        </w:rPr>
        <w:t xml:space="preserve">. If the author italicises particular words in a quotation, this will be indicated </w:t>
      </w:r>
      <w:r w:rsidR="00BF7BA6" w:rsidRPr="00F018AE">
        <w:rPr>
          <w:szCs w:val="20"/>
          <w:lang w:val="en-GB"/>
        </w:rPr>
        <w:t>by adding</w:t>
      </w:r>
      <w:r w:rsidR="00CD041D" w:rsidRPr="00F018AE">
        <w:rPr>
          <w:szCs w:val="20"/>
          <w:lang w:val="en-GB"/>
        </w:rPr>
        <w:t>:</w:t>
      </w:r>
      <w:r w:rsidRPr="00F018AE">
        <w:rPr>
          <w:szCs w:val="20"/>
          <w:lang w:val="en-GB"/>
        </w:rPr>
        <w:t xml:space="preserve"> (my italics</w:t>
      </w:r>
      <w:r w:rsidR="008D4E66" w:rsidRPr="00F018AE">
        <w:rPr>
          <w:szCs w:val="20"/>
          <w:lang w:val="en-GB"/>
        </w:rPr>
        <w:t>,</w:t>
      </w:r>
      <w:r w:rsidRPr="00F018AE">
        <w:rPr>
          <w:szCs w:val="20"/>
          <w:lang w:val="en-GB"/>
        </w:rPr>
        <w:t xml:space="preserve"> </w:t>
      </w:r>
      <w:proofErr w:type="spellStart"/>
      <w:r w:rsidR="005C11E4" w:rsidRPr="00F018AE">
        <w:rPr>
          <w:smallCaps/>
          <w:szCs w:val="20"/>
          <w:lang w:val="en-GB"/>
        </w:rPr>
        <w:t>x.x</w:t>
      </w:r>
      <w:r w:rsidRPr="00F018AE">
        <w:rPr>
          <w:szCs w:val="20"/>
          <w:lang w:val="en-GB"/>
        </w:rPr>
        <w:t>.</w:t>
      </w:r>
      <w:proofErr w:type="spellEnd"/>
      <w:r w:rsidRPr="00F018AE">
        <w:rPr>
          <w:szCs w:val="20"/>
          <w:lang w:val="en-GB"/>
        </w:rPr>
        <w:t>)</w:t>
      </w:r>
      <w:r w:rsidR="00BF7BA6" w:rsidRPr="00F018AE">
        <w:rPr>
          <w:szCs w:val="20"/>
          <w:lang w:val="en-GB"/>
        </w:rPr>
        <w:t xml:space="preserve"> directly following the </w:t>
      </w:r>
      <w:r w:rsidR="00EC01E6" w:rsidRPr="00F018AE">
        <w:rPr>
          <w:szCs w:val="20"/>
          <w:lang w:val="en-GB"/>
        </w:rPr>
        <w:t>italicised section</w:t>
      </w:r>
      <w:r w:rsidRPr="00F018AE">
        <w:rPr>
          <w:szCs w:val="20"/>
          <w:lang w:val="en-GB"/>
        </w:rPr>
        <w:t xml:space="preserve">. If the author is quoting via third parties, this must be clearly indicated in the footnote with </w:t>
      </w:r>
      <w:r w:rsidR="00142A04" w:rsidRPr="00F018AE">
        <w:rPr>
          <w:szCs w:val="20"/>
          <w:lang w:val="en-GB"/>
        </w:rPr>
        <w:t>‘</w:t>
      </w:r>
      <w:r w:rsidRPr="00F018AE">
        <w:rPr>
          <w:szCs w:val="20"/>
          <w:lang w:val="en-GB"/>
        </w:rPr>
        <w:t>as quoted in …</w:t>
      </w:r>
      <w:r w:rsidR="00142A04" w:rsidRPr="00F018AE">
        <w:rPr>
          <w:szCs w:val="20"/>
          <w:lang w:val="en-GB"/>
        </w:rPr>
        <w:t>’.</w:t>
      </w:r>
      <w:r w:rsidRPr="00F018AE">
        <w:rPr>
          <w:szCs w:val="20"/>
          <w:lang w:val="en-GB"/>
        </w:rPr>
        <w:t xml:space="preserve"> </w:t>
      </w:r>
      <w:r w:rsidR="000C5562" w:rsidRPr="00F018AE">
        <w:rPr>
          <w:szCs w:val="20"/>
          <w:lang w:val="en-GB"/>
        </w:rPr>
        <w:t>T</w:t>
      </w:r>
      <w:r w:rsidRPr="00F018AE">
        <w:rPr>
          <w:szCs w:val="20"/>
          <w:lang w:val="en-GB"/>
        </w:rPr>
        <w:t xml:space="preserve">he spelling </w:t>
      </w:r>
      <w:r w:rsidR="00060007" w:rsidRPr="00F018AE">
        <w:rPr>
          <w:szCs w:val="20"/>
          <w:lang w:val="en-GB"/>
        </w:rPr>
        <w:t xml:space="preserve">of quoted text should not be altered </w:t>
      </w:r>
      <w:r w:rsidRPr="00F018AE">
        <w:rPr>
          <w:szCs w:val="20"/>
          <w:lang w:val="en-GB"/>
        </w:rPr>
        <w:t>and any italics used in the</w:t>
      </w:r>
      <w:r w:rsidR="000C5562" w:rsidRPr="00F018AE">
        <w:rPr>
          <w:szCs w:val="20"/>
          <w:lang w:val="en-GB"/>
        </w:rPr>
        <w:t xml:space="preserve"> original</w:t>
      </w:r>
      <w:r w:rsidRPr="00F018AE">
        <w:rPr>
          <w:szCs w:val="20"/>
          <w:lang w:val="en-GB"/>
        </w:rPr>
        <w:t xml:space="preserve"> text must be included. </w:t>
      </w:r>
      <w:r w:rsidR="00DC4DB8" w:rsidRPr="00F018AE">
        <w:rPr>
          <w:szCs w:val="20"/>
          <w:lang w:val="en-GB"/>
        </w:rPr>
        <w:t>When quoting</w:t>
      </w:r>
      <w:r w:rsidR="00655325" w:rsidRPr="00F018AE">
        <w:rPr>
          <w:szCs w:val="20"/>
          <w:lang w:val="en-GB"/>
        </w:rPr>
        <w:t xml:space="preserve"> from sources in other languages than English, the English translation is given in the main text</w:t>
      </w:r>
      <w:r w:rsidR="005064FE" w:rsidRPr="00F018AE">
        <w:rPr>
          <w:szCs w:val="20"/>
          <w:lang w:val="en-GB"/>
        </w:rPr>
        <w:t xml:space="preserve"> while t</w:t>
      </w:r>
      <w:r w:rsidR="00655325" w:rsidRPr="00F018AE">
        <w:rPr>
          <w:szCs w:val="20"/>
          <w:lang w:val="en-GB"/>
        </w:rPr>
        <w:t xml:space="preserve">he original version </w:t>
      </w:r>
      <w:r w:rsidR="005064FE" w:rsidRPr="00F018AE">
        <w:rPr>
          <w:szCs w:val="20"/>
          <w:lang w:val="en-GB"/>
        </w:rPr>
        <w:t xml:space="preserve">of the </w:t>
      </w:r>
      <w:r w:rsidR="00B0105E" w:rsidRPr="00F018AE">
        <w:rPr>
          <w:szCs w:val="20"/>
          <w:lang w:val="en-GB"/>
        </w:rPr>
        <w:t xml:space="preserve">citation </w:t>
      </w:r>
      <w:r w:rsidR="005064FE" w:rsidRPr="00F018AE">
        <w:rPr>
          <w:szCs w:val="20"/>
          <w:lang w:val="en-GB"/>
        </w:rPr>
        <w:t>is given in the footnote.</w:t>
      </w:r>
      <w:r w:rsidR="00655325" w:rsidRPr="00F018AE">
        <w:rPr>
          <w:szCs w:val="20"/>
          <w:lang w:val="en-GB"/>
        </w:rPr>
        <w:t xml:space="preserve"> </w:t>
      </w:r>
      <w:r w:rsidR="005064FE" w:rsidRPr="00F018AE">
        <w:rPr>
          <w:szCs w:val="20"/>
          <w:lang w:val="en-GB"/>
        </w:rPr>
        <w:t xml:space="preserve">The first time a translated quote </w:t>
      </w:r>
      <w:r w:rsidR="00060007" w:rsidRPr="00F018AE">
        <w:rPr>
          <w:szCs w:val="20"/>
          <w:lang w:val="en-GB"/>
        </w:rPr>
        <w:t>appears</w:t>
      </w:r>
      <w:r w:rsidR="005064FE" w:rsidRPr="00F018AE">
        <w:rPr>
          <w:szCs w:val="20"/>
          <w:lang w:val="en-GB"/>
        </w:rPr>
        <w:t xml:space="preserve">, the author should add a short </w:t>
      </w:r>
      <w:r w:rsidR="00BC376A" w:rsidRPr="00F018AE">
        <w:rPr>
          <w:szCs w:val="20"/>
          <w:lang w:val="en-GB"/>
        </w:rPr>
        <w:t xml:space="preserve">remark to the footnote to make clear who </w:t>
      </w:r>
      <w:r w:rsidR="00EC01E6" w:rsidRPr="00F018AE">
        <w:rPr>
          <w:szCs w:val="20"/>
          <w:lang w:val="en-GB"/>
        </w:rPr>
        <w:t xml:space="preserve">is responsible for the translations </w:t>
      </w:r>
      <w:r w:rsidR="00961861" w:rsidRPr="00F018AE">
        <w:rPr>
          <w:szCs w:val="20"/>
          <w:lang w:val="en-GB"/>
        </w:rPr>
        <w:t>in the contribution</w:t>
      </w:r>
      <w:r w:rsidR="00BC376A" w:rsidRPr="00F018AE">
        <w:rPr>
          <w:szCs w:val="20"/>
          <w:lang w:val="en-GB"/>
        </w:rPr>
        <w:t xml:space="preserve">. </w:t>
      </w:r>
    </w:p>
    <w:p w14:paraId="36CF99B1" w14:textId="4B343AC2" w:rsidR="00861731" w:rsidRPr="00F018AE" w:rsidRDefault="006951B9">
      <w:pPr>
        <w:numPr>
          <w:ilvl w:val="0"/>
          <w:numId w:val="4"/>
        </w:numPr>
        <w:ind w:right="11" w:hanging="454"/>
        <w:rPr>
          <w:szCs w:val="20"/>
          <w:lang w:val="en-GB"/>
        </w:rPr>
      </w:pPr>
      <w:r w:rsidRPr="00F018AE">
        <w:rPr>
          <w:szCs w:val="20"/>
          <w:lang w:val="en-GB"/>
        </w:rPr>
        <w:t xml:space="preserve">Abbreviations, </w:t>
      </w:r>
      <w:r w:rsidR="00044526" w:rsidRPr="00F018AE">
        <w:rPr>
          <w:szCs w:val="20"/>
          <w:lang w:val="en-GB"/>
        </w:rPr>
        <w:t xml:space="preserve">including </w:t>
      </w:r>
      <w:r w:rsidRPr="00F018AE">
        <w:rPr>
          <w:szCs w:val="20"/>
          <w:lang w:val="en-GB"/>
        </w:rPr>
        <w:t>etc., must be written out in full, and the same applies to centuries and percentages: nineteenth century instead of 19</w:t>
      </w:r>
      <w:r w:rsidRPr="00F018AE">
        <w:rPr>
          <w:szCs w:val="20"/>
          <w:vertAlign w:val="superscript"/>
          <w:lang w:val="en-GB"/>
        </w:rPr>
        <w:t>th</w:t>
      </w:r>
      <w:r w:rsidRPr="00F018AE">
        <w:rPr>
          <w:szCs w:val="20"/>
          <w:lang w:val="en-GB"/>
        </w:rPr>
        <w:t xml:space="preserve"> century; a twentieth-century … rather than a 20</w:t>
      </w:r>
      <w:r w:rsidRPr="00F018AE">
        <w:rPr>
          <w:szCs w:val="20"/>
          <w:vertAlign w:val="superscript"/>
          <w:lang w:val="en-GB"/>
        </w:rPr>
        <w:t>th</w:t>
      </w:r>
      <w:r w:rsidRPr="00F018AE">
        <w:rPr>
          <w:szCs w:val="20"/>
          <w:lang w:val="en-GB"/>
        </w:rPr>
        <w:t>-century</w:t>
      </w:r>
      <w:r w:rsidR="00136F29" w:rsidRPr="00F018AE">
        <w:rPr>
          <w:szCs w:val="20"/>
          <w:lang w:val="en-GB"/>
        </w:rPr>
        <w:t>, and such as</w:t>
      </w:r>
      <w:r w:rsidR="00F03F0B" w:rsidRPr="00F018AE">
        <w:rPr>
          <w:szCs w:val="20"/>
          <w:lang w:val="en-GB"/>
        </w:rPr>
        <w:t xml:space="preserve"> or including instead of e.g</w:t>
      </w:r>
      <w:r w:rsidRPr="00F018AE">
        <w:rPr>
          <w:szCs w:val="20"/>
          <w:lang w:val="en-GB"/>
        </w:rPr>
        <w:t xml:space="preserve">. </w:t>
      </w:r>
      <w:r w:rsidR="00FA3BDD" w:rsidRPr="00F018AE">
        <w:rPr>
          <w:szCs w:val="20"/>
          <w:lang w:val="en-GB"/>
        </w:rPr>
        <w:t>The word</w:t>
      </w:r>
      <w:r w:rsidR="00EF268F" w:rsidRPr="00F018AE">
        <w:rPr>
          <w:szCs w:val="20"/>
          <w:lang w:val="en-GB"/>
        </w:rPr>
        <w:t>s</w:t>
      </w:r>
      <w:r w:rsidR="00FA3BDD" w:rsidRPr="00F018AE">
        <w:rPr>
          <w:szCs w:val="20"/>
          <w:lang w:val="en-GB"/>
        </w:rPr>
        <w:t xml:space="preserve"> ‘per</w:t>
      </w:r>
      <w:r w:rsidR="00EF268F" w:rsidRPr="00F018AE">
        <w:rPr>
          <w:szCs w:val="20"/>
          <w:lang w:val="en-GB"/>
        </w:rPr>
        <w:t xml:space="preserve"> </w:t>
      </w:r>
      <w:r w:rsidR="00FA3BDD" w:rsidRPr="00F018AE">
        <w:rPr>
          <w:szCs w:val="20"/>
          <w:lang w:val="en-GB"/>
        </w:rPr>
        <w:t>cent’ should</w:t>
      </w:r>
      <w:r w:rsidR="00E75B94" w:rsidRPr="00F018AE">
        <w:rPr>
          <w:szCs w:val="20"/>
          <w:lang w:val="en-GB"/>
        </w:rPr>
        <w:t xml:space="preserve"> also</w:t>
      </w:r>
      <w:r w:rsidR="00FA3BDD" w:rsidRPr="00F018AE">
        <w:rPr>
          <w:szCs w:val="20"/>
          <w:lang w:val="en-GB"/>
        </w:rPr>
        <w:t xml:space="preserve"> be written out in full</w:t>
      </w:r>
      <w:r w:rsidR="009328A1" w:rsidRPr="00F018AE">
        <w:rPr>
          <w:szCs w:val="20"/>
          <w:lang w:val="en-GB"/>
        </w:rPr>
        <w:t>: 40 per</w:t>
      </w:r>
      <w:r w:rsidR="00EF268F" w:rsidRPr="00F018AE">
        <w:rPr>
          <w:szCs w:val="20"/>
          <w:lang w:val="en-GB"/>
        </w:rPr>
        <w:t xml:space="preserve"> </w:t>
      </w:r>
      <w:r w:rsidR="009328A1" w:rsidRPr="00F018AE">
        <w:rPr>
          <w:szCs w:val="20"/>
          <w:lang w:val="en-GB"/>
        </w:rPr>
        <w:t>cent rather than 40%. This does not apply to</w:t>
      </w:r>
      <w:r w:rsidR="00E75B94" w:rsidRPr="00F018AE">
        <w:rPr>
          <w:szCs w:val="20"/>
          <w:lang w:val="en-GB"/>
        </w:rPr>
        <w:t xml:space="preserve"> contributions containing a large number of percentages</w:t>
      </w:r>
      <w:r w:rsidR="000C5562" w:rsidRPr="00F018AE">
        <w:rPr>
          <w:szCs w:val="20"/>
          <w:lang w:val="en-GB"/>
        </w:rPr>
        <w:t>.</w:t>
      </w:r>
    </w:p>
    <w:p w14:paraId="5547EEC5" w14:textId="63CC2103" w:rsidR="00861731" w:rsidRPr="00F018AE" w:rsidRDefault="006951B9">
      <w:pPr>
        <w:numPr>
          <w:ilvl w:val="0"/>
          <w:numId w:val="4"/>
        </w:numPr>
        <w:ind w:right="11" w:hanging="454"/>
        <w:rPr>
          <w:szCs w:val="20"/>
          <w:lang w:val="en-GB"/>
        </w:rPr>
      </w:pPr>
      <w:r w:rsidRPr="00F018AE">
        <w:rPr>
          <w:szCs w:val="20"/>
          <w:lang w:val="en-GB"/>
        </w:rPr>
        <w:t>Numbers in the body of the text will be written out in letters up to the number twenty,</w:t>
      </w:r>
      <w:r w:rsidR="00654976" w:rsidRPr="00F018AE">
        <w:rPr>
          <w:szCs w:val="20"/>
          <w:lang w:val="en-GB"/>
        </w:rPr>
        <w:t xml:space="preserve"> and</w:t>
      </w:r>
      <w:r w:rsidRPr="00F018AE">
        <w:rPr>
          <w:szCs w:val="20"/>
          <w:lang w:val="en-GB"/>
        </w:rPr>
        <w:t xml:space="preserve"> above twenty the</w:t>
      </w:r>
      <w:r w:rsidR="00654976" w:rsidRPr="00F018AE">
        <w:rPr>
          <w:szCs w:val="20"/>
          <w:lang w:val="en-GB"/>
        </w:rPr>
        <w:t>y</w:t>
      </w:r>
      <w:r w:rsidRPr="00F018AE">
        <w:rPr>
          <w:szCs w:val="20"/>
          <w:lang w:val="en-GB"/>
        </w:rPr>
        <w:t xml:space="preserve"> will be given in figures. This does not apply to series. For example: 8, 17 and 43 per</w:t>
      </w:r>
      <w:r w:rsidR="00DA5425">
        <w:rPr>
          <w:szCs w:val="20"/>
          <w:lang w:val="en-GB"/>
        </w:rPr>
        <w:t xml:space="preserve"> </w:t>
      </w:r>
      <w:r w:rsidRPr="00F018AE">
        <w:rPr>
          <w:szCs w:val="20"/>
          <w:lang w:val="en-GB"/>
        </w:rPr>
        <w:t>cent of ...</w:t>
      </w:r>
      <w:r w:rsidR="009328A1" w:rsidRPr="00F018AE">
        <w:rPr>
          <w:szCs w:val="20"/>
          <w:lang w:val="en-GB"/>
        </w:rPr>
        <w:t>,</w:t>
      </w:r>
      <w:r w:rsidRPr="00F018AE">
        <w:rPr>
          <w:szCs w:val="20"/>
          <w:lang w:val="en-GB"/>
        </w:rPr>
        <w:t xml:space="preserve"> respectively. </w:t>
      </w:r>
    </w:p>
    <w:p w14:paraId="439FE2BE" w14:textId="4A3D34C3" w:rsidR="00861731" w:rsidRPr="00F018AE" w:rsidRDefault="006951B9">
      <w:pPr>
        <w:numPr>
          <w:ilvl w:val="0"/>
          <w:numId w:val="4"/>
        </w:numPr>
        <w:ind w:right="11" w:hanging="454"/>
        <w:rPr>
          <w:szCs w:val="20"/>
          <w:lang w:val="en-GB"/>
        </w:rPr>
      </w:pPr>
      <w:r w:rsidRPr="00F018AE">
        <w:rPr>
          <w:szCs w:val="20"/>
          <w:lang w:val="en-GB"/>
        </w:rPr>
        <w:t xml:space="preserve">Dates are </w:t>
      </w:r>
      <w:r w:rsidR="009328A1" w:rsidRPr="00F018AE">
        <w:rPr>
          <w:szCs w:val="20"/>
          <w:lang w:val="en-GB"/>
        </w:rPr>
        <w:t>given as follow</w:t>
      </w:r>
      <w:r w:rsidR="005755B7" w:rsidRPr="00F018AE">
        <w:rPr>
          <w:szCs w:val="20"/>
          <w:lang w:val="en-GB"/>
        </w:rPr>
        <w:t>s</w:t>
      </w:r>
      <w:r w:rsidRPr="00F018AE">
        <w:rPr>
          <w:szCs w:val="20"/>
          <w:lang w:val="en-GB"/>
        </w:rPr>
        <w:t>: 15 May 1840; May 1840; 1840-1903; 1843/1844 (use</w:t>
      </w:r>
      <w:r w:rsidR="005755B7" w:rsidRPr="00F018AE">
        <w:rPr>
          <w:szCs w:val="20"/>
          <w:lang w:val="en-GB"/>
        </w:rPr>
        <w:t>d</w:t>
      </w:r>
      <w:r w:rsidRPr="00F018AE">
        <w:rPr>
          <w:szCs w:val="20"/>
          <w:lang w:val="en-GB"/>
        </w:rPr>
        <w:t xml:space="preserve"> for a term or period overlapping the years). Do not abbreviate </w:t>
      </w:r>
      <w:r w:rsidR="00DA6239" w:rsidRPr="00F018AE">
        <w:rPr>
          <w:szCs w:val="20"/>
          <w:lang w:val="en-GB"/>
        </w:rPr>
        <w:t xml:space="preserve">the names of </w:t>
      </w:r>
      <w:r w:rsidRPr="00F018AE">
        <w:rPr>
          <w:szCs w:val="20"/>
          <w:lang w:val="en-GB"/>
        </w:rPr>
        <w:t xml:space="preserve">months.  </w:t>
      </w:r>
    </w:p>
    <w:p w14:paraId="67CA716E" w14:textId="4869249F" w:rsidR="00861731" w:rsidRPr="00F018AE" w:rsidRDefault="006951B9">
      <w:pPr>
        <w:numPr>
          <w:ilvl w:val="0"/>
          <w:numId w:val="4"/>
        </w:numPr>
        <w:ind w:right="11" w:hanging="454"/>
        <w:rPr>
          <w:lang w:val="en-GB"/>
        </w:rPr>
      </w:pPr>
      <w:r w:rsidRPr="00F018AE">
        <w:rPr>
          <w:lang w:val="en-GB"/>
        </w:rPr>
        <w:t xml:space="preserve">Use capitals for </w:t>
      </w:r>
      <w:r w:rsidR="00BE2555" w:rsidRPr="00F018AE">
        <w:rPr>
          <w:lang w:val="en-GB"/>
        </w:rPr>
        <w:t xml:space="preserve">historical </w:t>
      </w:r>
      <w:r w:rsidR="00DA6239" w:rsidRPr="00F018AE">
        <w:rPr>
          <w:lang w:val="en-GB"/>
        </w:rPr>
        <w:t xml:space="preserve">events </w:t>
      </w:r>
      <w:r w:rsidR="00063BF0" w:rsidRPr="00F018AE">
        <w:rPr>
          <w:lang w:val="en-GB"/>
        </w:rPr>
        <w:t xml:space="preserve">(such as </w:t>
      </w:r>
      <w:r w:rsidRPr="00F018AE">
        <w:rPr>
          <w:lang w:val="en-GB"/>
        </w:rPr>
        <w:t>First World War</w:t>
      </w:r>
      <w:r w:rsidR="007A6893" w:rsidRPr="00F018AE">
        <w:rPr>
          <w:lang w:val="en-GB"/>
        </w:rPr>
        <w:t>,</w:t>
      </w:r>
      <w:r w:rsidR="00DA6239" w:rsidRPr="00F018AE">
        <w:rPr>
          <w:lang w:val="en-GB"/>
        </w:rPr>
        <w:t xml:space="preserve"> </w:t>
      </w:r>
      <w:r w:rsidR="00BE2555" w:rsidRPr="00F018AE">
        <w:rPr>
          <w:lang w:val="en-GB"/>
        </w:rPr>
        <w:t xml:space="preserve">French Revolution, </w:t>
      </w:r>
      <w:r w:rsidR="00063BF0" w:rsidRPr="00F018AE">
        <w:rPr>
          <w:lang w:val="en-GB"/>
        </w:rPr>
        <w:t>Battle of the Golden Spurs)</w:t>
      </w:r>
      <w:r w:rsidR="00A449FD" w:rsidRPr="00F018AE">
        <w:rPr>
          <w:lang w:val="en-GB"/>
        </w:rPr>
        <w:t xml:space="preserve">. Time periods </w:t>
      </w:r>
      <w:r w:rsidR="00FD1BB8" w:rsidRPr="00F018AE">
        <w:rPr>
          <w:lang w:val="en-GB"/>
        </w:rPr>
        <w:t>(</w:t>
      </w:r>
      <w:r w:rsidR="00A449FD" w:rsidRPr="00F018AE">
        <w:rPr>
          <w:lang w:val="en-GB"/>
        </w:rPr>
        <w:t>middle ages</w:t>
      </w:r>
      <w:r w:rsidR="00FD1BB8" w:rsidRPr="00F018AE">
        <w:rPr>
          <w:lang w:val="en-GB"/>
        </w:rPr>
        <w:t xml:space="preserve">, </w:t>
      </w:r>
      <w:r w:rsidR="00A449FD" w:rsidRPr="00F018AE">
        <w:rPr>
          <w:lang w:val="en-GB"/>
        </w:rPr>
        <w:t xml:space="preserve">early modern </w:t>
      </w:r>
      <w:r w:rsidR="00FD1BB8" w:rsidRPr="00F018AE">
        <w:rPr>
          <w:lang w:val="en-GB"/>
        </w:rPr>
        <w:t>period)</w:t>
      </w:r>
      <w:r w:rsidR="00A449FD" w:rsidRPr="00F018AE">
        <w:rPr>
          <w:lang w:val="en-GB"/>
        </w:rPr>
        <w:t xml:space="preserve"> are not capitali</w:t>
      </w:r>
      <w:r w:rsidR="00FD1BB8" w:rsidRPr="00F018AE">
        <w:rPr>
          <w:lang w:val="en-GB"/>
        </w:rPr>
        <w:t>s</w:t>
      </w:r>
      <w:r w:rsidR="00A449FD" w:rsidRPr="00F018AE">
        <w:rPr>
          <w:lang w:val="en-GB"/>
        </w:rPr>
        <w:t>ed</w:t>
      </w:r>
      <w:r w:rsidRPr="00F018AE">
        <w:rPr>
          <w:lang w:val="en-GB"/>
        </w:rPr>
        <w:t xml:space="preserve">. </w:t>
      </w:r>
    </w:p>
    <w:p w14:paraId="5C6E8411" w14:textId="62F0CB64" w:rsidR="00861731" w:rsidRPr="00F018AE" w:rsidRDefault="00796E21">
      <w:pPr>
        <w:numPr>
          <w:ilvl w:val="0"/>
          <w:numId w:val="4"/>
        </w:numPr>
        <w:ind w:right="11" w:hanging="454"/>
        <w:rPr>
          <w:lang w:val="en-GB"/>
        </w:rPr>
      </w:pPr>
      <w:r w:rsidRPr="00F018AE">
        <w:rPr>
          <w:lang w:val="en-GB"/>
        </w:rPr>
        <w:t xml:space="preserve">Non-English </w:t>
      </w:r>
      <w:r w:rsidR="006951B9" w:rsidRPr="00F018AE">
        <w:rPr>
          <w:lang w:val="en-GB"/>
        </w:rPr>
        <w:t xml:space="preserve">words and terms must be italicised, except when they </w:t>
      </w:r>
      <w:r w:rsidR="00AC514F" w:rsidRPr="00F018AE">
        <w:rPr>
          <w:lang w:val="en-GB"/>
        </w:rPr>
        <w:t xml:space="preserve">appear in </w:t>
      </w:r>
      <w:r w:rsidR="00D87CC3" w:rsidRPr="00F018AE">
        <w:rPr>
          <w:lang w:val="en-GB"/>
        </w:rPr>
        <w:t>English dictionaries</w:t>
      </w:r>
      <w:r w:rsidR="006951B9" w:rsidRPr="00F018AE">
        <w:rPr>
          <w:lang w:val="en-GB"/>
        </w:rPr>
        <w:t xml:space="preserve">, for example: </w:t>
      </w:r>
      <w:proofErr w:type="spellStart"/>
      <w:r w:rsidR="006951B9" w:rsidRPr="00F018AE">
        <w:rPr>
          <w:i/>
          <w:lang w:val="en-GB"/>
        </w:rPr>
        <w:t>dédain</w:t>
      </w:r>
      <w:proofErr w:type="spellEnd"/>
      <w:r w:rsidR="009F1CFB" w:rsidRPr="00F018AE">
        <w:rPr>
          <w:iCs/>
          <w:lang w:val="en-GB"/>
        </w:rPr>
        <w:t xml:space="preserve"> and</w:t>
      </w:r>
      <w:r w:rsidR="006951B9" w:rsidRPr="00F018AE">
        <w:rPr>
          <w:i/>
          <w:lang w:val="en-GB"/>
        </w:rPr>
        <w:t xml:space="preserve"> trait</w:t>
      </w:r>
      <w:r w:rsidR="00B50CAE" w:rsidRPr="00F018AE">
        <w:rPr>
          <w:i/>
          <w:lang w:val="en-GB"/>
        </w:rPr>
        <w:t xml:space="preserve"> </w:t>
      </w:r>
      <w:proofErr w:type="spellStart"/>
      <w:r w:rsidR="006951B9" w:rsidRPr="00F018AE">
        <w:rPr>
          <w:i/>
          <w:lang w:val="en-GB"/>
        </w:rPr>
        <w:t>d’union</w:t>
      </w:r>
      <w:proofErr w:type="spellEnd"/>
      <w:r w:rsidR="006951B9" w:rsidRPr="00F018AE">
        <w:rPr>
          <w:lang w:val="en-GB"/>
        </w:rPr>
        <w:t>, but: bona fide, status quo, vis-à-vis.</w:t>
      </w:r>
      <w:r w:rsidR="006951B9" w:rsidRPr="00F018AE">
        <w:rPr>
          <w:i/>
          <w:lang w:val="en-GB"/>
        </w:rPr>
        <w:t xml:space="preserve"> </w:t>
      </w:r>
      <w:r w:rsidR="006951B9" w:rsidRPr="00F018AE">
        <w:rPr>
          <w:lang w:val="en-GB"/>
        </w:rPr>
        <w:t xml:space="preserve"> </w:t>
      </w:r>
    </w:p>
    <w:p w14:paraId="16CD6ABA" w14:textId="009AB7B4" w:rsidR="00861731" w:rsidRPr="00F018AE" w:rsidRDefault="006951B9">
      <w:pPr>
        <w:numPr>
          <w:ilvl w:val="0"/>
          <w:numId w:val="4"/>
        </w:numPr>
        <w:spacing w:after="0"/>
        <w:ind w:right="11" w:hanging="454"/>
        <w:rPr>
          <w:lang w:val="en-GB"/>
        </w:rPr>
      </w:pPr>
      <w:r w:rsidRPr="00F018AE">
        <w:rPr>
          <w:lang w:val="en-GB"/>
        </w:rPr>
        <w:t xml:space="preserve">All </w:t>
      </w:r>
      <w:r w:rsidR="009145F1" w:rsidRPr="00F018AE">
        <w:rPr>
          <w:lang w:val="en-GB"/>
        </w:rPr>
        <w:t>acronyms</w:t>
      </w:r>
      <w:r w:rsidR="009F1CFB" w:rsidRPr="00F018AE">
        <w:rPr>
          <w:lang w:val="en-GB"/>
        </w:rPr>
        <w:t xml:space="preserve"> are given</w:t>
      </w:r>
      <w:r w:rsidR="009145F1" w:rsidRPr="00F018AE">
        <w:rPr>
          <w:lang w:val="en-GB"/>
        </w:rPr>
        <w:t xml:space="preserve"> </w:t>
      </w:r>
      <w:r w:rsidRPr="00F018AE">
        <w:rPr>
          <w:lang w:val="en-GB"/>
        </w:rPr>
        <w:t>in small capit</w:t>
      </w:r>
      <w:r w:rsidRPr="00F018AE">
        <w:rPr>
          <w:szCs w:val="20"/>
          <w:lang w:val="en-GB"/>
        </w:rPr>
        <w:t xml:space="preserve">als: </w:t>
      </w:r>
      <w:proofErr w:type="spellStart"/>
      <w:r w:rsidR="0053235A" w:rsidRPr="00F018AE">
        <w:rPr>
          <w:smallCaps/>
          <w:szCs w:val="20"/>
          <w:lang w:val="en-GB"/>
        </w:rPr>
        <w:t>na</w:t>
      </w:r>
      <w:proofErr w:type="spellEnd"/>
      <w:r w:rsidR="0053235A" w:rsidRPr="00F018AE">
        <w:rPr>
          <w:smallCaps/>
          <w:szCs w:val="20"/>
          <w:lang w:val="en-GB"/>
        </w:rPr>
        <w:t xml:space="preserve">, rug, </w:t>
      </w:r>
      <w:proofErr w:type="spellStart"/>
      <w:r w:rsidR="007D7B84" w:rsidRPr="00F018AE">
        <w:rPr>
          <w:smallCaps/>
          <w:szCs w:val="20"/>
          <w:lang w:val="en-GB"/>
        </w:rPr>
        <w:t>uk</w:t>
      </w:r>
      <w:proofErr w:type="spellEnd"/>
      <w:r w:rsidR="007D7B84" w:rsidRPr="00F018AE">
        <w:rPr>
          <w:smallCaps/>
          <w:szCs w:val="20"/>
          <w:lang w:val="en-GB"/>
        </w:rPr>
        <w:t xml:space="preserve">, </w:t>
      </w:r>
      <w:proofErr w:type="spellStart"/>
      <w:r w:rsidR="007D7B84" w:rsidRPr="00F018AE">
        <w:rPr>
          <w:smallCaps/>
          <w:szCs w:val="20"/>
          <w:lang w:val="en-GB"/>
        </w:rPr>
        <w:t>usa</w:t>
      </w:r>
      <w:proofErr w:type="spellEnd"/>
      <w:r w:rsidR="007D7B84" w:rsidRPr="00F018AE">
        <w:rPr>
          <w:smallCaps/>
          <w:szCs w:val="20"/>
          <w:lang w:val="en-GB"/>
        </w:rPr>
        <w:t>, iv.</w:t>
      </w:r>
      <w:r w:rsidRPr="00F018AE">
        <w:rPr>
          <w:szCs w:val="20"/>
          <w:lang w:val="en-GB"/>
        </w:rPr>
        <w:t xml:space="preserve"> </w:t>
      </w:r>
      <w:r w:rsidR="00747799" w:rsidRPr="00F018AE">
        <w:rPr>
          <w:szCs w:val="20"/>
          <w:lang w:val="en-GB"/>
        </w:rPr>
        <w:t xml:space="preserve">If the acronym is not commonly used, </w:t>
      </w:r>
      <w:r w:rsidR="00391462" w:rsidRPr="00F018AE">
        <w:rPr>
          <w:szCs w:val="20"/>
          <w:lang w:val="en-GB"/>
        </w:rPr>
        <w:t>it is</w:t>
      </w:r>
      <w:r w:rsidR="00896D61" w:rsidRPr="00F018AE">
        <w:rPr>
          <w:szCs w:val="20"/>
          <w:lang w:val="en-GB"/>
        </w:rPr>
        <w:t xml:space="preserve"> written out in full</w:t>
      </w:r>
      <w:r w:rsidR="009C38CA" w:rsidRPr="00F018AE">
        <w:rPr>
          <w:szCs w:val="20"/>
          <w:lang w:val="en-GB"/>
        </w:rPr>
        <w:t xml:space="preserve"> the first time it is mentioned</w:t>
      </w:r>
      <w:r w:rsidR="00896D61" w:rsidRPr="00F018AE">
        <w:rPr>
          <w:szCs w:val="20"/>
          <w:lang w:val="en-GB"/>
        </w:rPr>
        <w:t>, with the acronym</w:t>
      </w:r>
      <w:r w:rsidR="00391462" w:rsidRPr="00F018AE">
        <w:rPr>
          <w:szCs w:val="20"/>
          <w:lang w:val="en-GB"/>
        </w:rPr>
        <w:t xml:space="preserve"> following it</w:t>
      </w:r>
      <w:r w:rsidR="00896D61" w:rsidRPr="00F018AE">
        <w:rPr>
          <w:szCs w:val="20"/>
          <w:lang w:val="en-GB"/>
        </w:rPr>
        <w:t xml:space="preserve"> in brackets</w:t>
      </w:r>
      <w:r w:rsidR="00391462" w:rsidRPr="00F018AE">
        <w:rPr>
          <w:szCs w:val="20"/>
          <w:lang w:val="en-GB"/>
        </w:rPr>
        <w:t xml:space="preserve">: </w:t>
      </w:r>
      <w:r w:rsidR="00391462" w:rsidRPr="00F018AE">
        <w:rPr>
          <w:i/>
          <w:iCs/>
          <w:szCs w:val="20"/>
          <w:lang w:val="en-GB"/>
        </w:rPr>
        <w:t xml:space="preserve">BMGN – Low Countries Historical Review </w:t>
      </w:r>
      <w:r w:rsidR="00391462" w:rsidRPr="00F018AE">
        <w:rPr>
          <w:szCs w:val="20"/>
          <w:lang w:val="en-GB"/>
        </w:rPr>
        <w:t>(</w:t>
      </w:r>
      <w:proofErr w:type="spellStart"/>
      <w:r w:rsidR="00391462" w:rsidRPr="00F018AE">
        <w:rPr>
          <w:i/>
          <w:iCs/>
          <w:smallCaps/>
          <w:szCs w:val="20"/>
          <w:lang w:val="en-GB"/>
        </w:rPr>
        <w:t>bmgn-lchr</w:t>
      </w:r>
      <w:proofErr w:type="spellEnd"/>
      <w:r w:rsidR="00391462" w:rsidRPr="00F018AE">
        <w:rPr>
          <w:smallCaps/>
          <w:szCs w:val="20"/>
          <w:lang w:val="en-GB"/>
        </w:rPr>
        <w:t>)</w:t>
      </w:r>
      <w:r w:rsidR="00896D61" w:rsidRPr="00F018AE">
        <w:rPr>
          <w:szCs w:val="20"/>
          <w:lang w:val="en-GB"/>
        </w:rPr>
        <w:t>.</w:t>
      </w:r>
      <w:r w:rsidR="00391462" w:rsidRPr="00F018AE">
        <w:rPr>
          <w:szCs w:val="20"/>
          <w:lang w:val="en-GB"/>
        </w:rPr>
        <w:t xml:space="preserve"> </w:t>
      </w:r>
      <w:r w:rsidR="00F90C78" w:rsidRPr="00F018AE">
        <w:rPr>
          <w:szCs w:val="20"/>
          <w:lang w:val="en-GB"/>
        </w:rPr>
        <w:t>A</w:t>
      </w:r>
      <w:r w:rsidR="00A75739" w:rsidRPr="00F018AE">
        <w:rPr>
          <w:szCs w:val="20"/>
          <w:lang w:val="en-GB"/>
        </w:rPr>
        <w:t>cr</w:t>
      </w:r>
      <w:r w:rsidR="00A75739" w:rsidRPr="00F018AE">
        <w:rPr>
          <w:lang w:val="en-GB"/>
        </w:rPr>
        <w:t xml:space="preserve">onyms </w:t>
      </w:r>
      <w:r w:rsidRPr="00F018AE">
        <w:rPr>
          <w:lang w:val="en-GB"/>
        </w:rPr>
        <w:t xml:space="preserve">which consist of capitals and small letters </w:t>
      </w:r>
      <w:r w:rsidR="00C30CEF" w:rsidRPr="00F018AE">
        <w:rPr>
          <w:lang w:val="en-GB"/>
        </w:rPr>
        <w:t xml:space="preserve">are </w:t>
      </w:r>
      <w:r w:rsidRPr="00F018AE">
        <w:rPr>
          <w:lang w:val="en-GB"/>
        </w:rPr>
        <w:t>not converted to small cap</w:t>
      </w:r>
      <w:r w:rsidR="00EB7334" w:rsidRPr="00F018AE">
        <w:rPr>
          <w:lang w:val="en-GB"/>
        </w:rPr>
        <w:t>ital</w:t>
      </w:r>
      <w:r w:rsidRPr="00F018AE">
        <w:rPr>
          <w:lang w:val="en-GB"/>
        </w:rPr>
        <w:t>s: UvA</w:t>
      </w:r>
      <w:r w:rsidR="007D7B84" w:rsidRPr="00F018AE">
        <w:rPr>
          <w:lang w:val="en-GB"/>
        </w:rPr>
        <w:t>, PhD</w:t>
      </w:r>
      <w:r w:rsidRPr="00F018AE">
        <w:rPr>
          <w:lang w:val="en-GB"/>
        </w:rPr>
        <w:t xml:space="preserve">. </w:t>
      </w:r>
    </w:p>
    <w:p w14:paraId="24D76BA2" w14:textId="0715F3D1" w:rsidR="00861731" w:rsidRPr="00F018AE" w:rsidRDefault="00861731">
      <w:pPr>
        <w:spacing w:after="0" w:line="259" w:lineRule="auto"/>
        <w:ind w:left="0" w:firstLine="0"/>
        <w:rPr>
          <w:lang w:val="en-GB"/>
        </w:rPr>
      </w:pPr>
    </w:p>
    <w:p w14:paraId="0B5F82FF" w14:textId="41A65AF8" w:rsidR="00861731" w:rsidRPr="00F018AE" w:rsidRDefault="006951B9">
      <w:pPr>
        <w:pStyle w:val="Heading1"/>
        <w:spacing w:after="0"/>
        <w:ind w:left="-5"/>
        <w:rPr>
          <w:lang w:val="en-GB"/>
        </w:rPr>
      </w:pPr>
      <w:r w:rsidRPr="00F018AE">
        <w:rPr>
          <w:lang w:val="en-GB"/>
        </w:rPr>
        <w:t xml:space="preserve"> III Illustrations, figures, tables </w:t>
      </w:r>
    </w:p>
    <w:p w14:paraId="6A3134D2" w14:textId="77777777" w:rsidR="00861731" w:rsidRPr="00F018AE" w:rsidRDefault="006951B9">
      <w:pPr>
        <w:spacing w:after="10" w:line="259" w:lineRule="auto"/>
        <w:ind w:left="0" w:firstLine="0"/>
        <w:rPr>
          <w:lang w:val="en-GB"/>
        </w:rPr>
      </w:pPr>
      <w:r w:rsidRPr="00F018AE">
        <w:rPr>
          <w:lang w:val="en-GB"/>
        </w:rPr>
        <w:t xml:space="preserve"> </w:t>
      </w:r>
    </w:p>
    <w:p w14:paraId="7BBBFDCE" w14:textId="43EB3D3C" w:rsidR="004E7341" w:rsidRPr="00F018AE" w:rsidRDefault="00F94C06" w:rsidP="004E7341">
      <w:pPr>
        <w:numPr>
          <w:ilvl w:val="0"/>
          <w:numId w:val="5"/>
        </w:numPr>
        <w:ind w:right="11" w:hanging="454"/>
        <w:rPr>
          <w:lang w:val="en-GB"/>
        </w:rPr>
      </w:pPr>
      <w:proofErr w:type="spellStart"/>
      <w:r w:rsidRPr="00F018AE">
        <w:rPr>
          <w:i/>
          <w:smallCaps/>
          <w:szCs w:val="20"/>
          <w:lang w:val="en-GB"/>
        </w:rPr>
        <w:t>Bmgn</w:t>
      </w:r>
      <w:proofErr w:type="spellEnd"/>
      <w:r w:rsidRPr="00F018AE">
        <w:rPr>
          <w:i/>
          <w:lang w:val="en-GB"/>
        </w:rPr>
        <w:t xml:space="preserve"> – Low Countries Historical Review</w:t>
      </w:r>
      <w:r w:rsidRPr="00F018AE">
        <w:rPr>
          <w:lang w:val="en-GB"/>
        </w:rPr>
        <w:t xml:space="preserve"> strives to include </w:t>
      </w:r>
      <w:r w:rsidR="00291872" w:rsidRPr="00F018AE">
        <w:rPr>
          <w:lang w:val="en-GB"/>
        </w:rPr>
        <w:t>four</w:t>
      </w:r>
      <w:r w:rsidRPr="00F018AE">
        <w:rPr>
          <w:lang w:val="en-GB"/>
        </w:rPr>
        <w:t xml:space="preserve"> illustrations per article</w:t>
      </w:r>
      <w:r w:rsidR="00B8682B" w:rsidRPr="00F018AE">
        <w:rPr>
          <w:lang w:val="en-GB"/>
        </w:rPr>
        <w:t xml:space="preserve">. </w:t>
      </w:r>
      <w:r w:rsidR="00FB45BB" w:rsidRPr="00F018AE">
        <w:rPr>
          <w:lang w:val="en-GB"/>
        </w:rPr>
        <w:t>It is of the utmost importance that t</w:t>
      </w:r>
      <w:r w:rsidRPr="00F018AE">
        <w:rPr>
          <w:lang w:val="en-GB"/>
        </w:rPr>
        <w:t>he</w:t>
      </w:r>
      <w:r w:rsidR="00FB45BB" w:rsidRPr="00F018AE">
        <w:rPr>
          <w:lang w:val="en-GB"/>
        </w:rPr>
        <w:t xml:space="preserve"> author make</w:t>
      </w:r>
      <w:r w:rsidR="007412A1" w:rsidRPr="00F018AE">
        <w:rPr>
          <w:lang w:val="en-GB"/>
        </w:rPr>
        <w:t>s</w:t>
      </w:r>
      <w:r w:rsidR="00FB45BB" w:rsidRPr="00F018AE">
        <w:rPr>
          <w:lang w:val="en-GB"/>
        </w:rPr>
        <w:t xml:space="preserve"> sure that </w:t>
      </w:r>
      <w:r w:rsidR="00150870" w:rsidRPr="00F018AE">
        <w:rPr>
          <w:lang w:val="en-GB"/>
        </w:rPr>
        <w:t>copyright holders agree to</w:t>
      </w:r>
      <w:r w:rsidR="00B8682B" w:rsidRPr="00F018AE">
        <w:rPr>
          <w:lang w:val="en-GB"/>
        </w:rPr>
        <w:t xml:space="preserve"> their image appearing in </w:t>
      </w:r>
      <w:proofErr w:type="spellStart"/>
      <w:r w:rsidR="00B8682B" w:rsidRPr="00F018AE">
        <w:rPr>
          <w:i/>
          <w:iCs/>
          <w:smallCaps/>
          <w:lang w:val="en-GB"/>
        </w:rPr>
        <w:t>bmgn</w:t>
      </w:r>
      <w:proofErr w:type="spellEnd"/>
      <w:r w:rsidR="00B8682B" w:rsidRPr="00F018AE">
        <w:rPr>
          <w:i/>
          <w:iCs/>
          <w:smallCaps/>
          <w:lang w:val="en-GB"/>
        </w:rPr>
        <w:t xml:space="preserve"> </w:t>
      </w:r>
      <w:r w:rsidR="00B8682B" w:rsidRPr="00F018AE">
        <w:rPr>
          <w:i/>
          <w:iCs/>
          <w:lang w:val="en-GB"/>
        </w:rPr>
        <w:t>– Low Countries Historical Review</w:t>
      </w:r>
      <w:r w:rsidR="00B8682B" w:rsidRPr="00F018AE">
        <w:rPr>
          <w:szCs w:val="20"/>
          <w:lang w:val="en-GB"/>
        </w:rPr>
        <w:t xml:space="preserve">. </w:t>
      </w:r>
      <w:r w:rsidR="008D3C28" w:rsidRPr="00F018AE">
        <w:rPr>
          <w:iCs/>
          <w:szCs w:val="20"/>
          <w:lang w:val="en-GB"/>
        </w:rPr>
        <w:t>The journal</w:t>
      </w:r>
      <w:r w:rsidRPr="00F018AE">
        <w:rPr>
          <w:lang w:val="en-GB"/>
        </w:rPr>
        <w:t xml:space="preserve"> </w:t>
      </w:r>
      <w:r w:rsidR="006F73A6" w:rsidRPr="00F018AE">
        <w:rPr>
          <w:lang w:val="en-GB"/>
        </w:rPr>
        <w:t xml:space="preserve">can only </w:t>
      </w:r>
      <w:r w:rsidR="008D3C28" w:rsidRPr="00F018AE">
        <w:rPr>
          <w:lang w:val="en-GB"/>
        </w:rPr>
        <w:t>cover</w:t>
      </w:r>
      <w:r w:rsidRPr="00F018AE">
        <w:rPr>
          <w:lang w:val="en-GB"/>
        </w:rPr>
        <w:t xml:space="preserve"> </w:t>
      </w:r>
      <w:r w:rsidR="00C311A2" w:rsidRPr="00F018AE">
        <w:rPr>
          <w:lang w:val="en-GB"/>
        </w:rPr>
        <w:t>the</w:t>
      </w:r>
      <w:r w:rsidRPr="00F018AE">
        <w:rPr>
          <w:lang w:val="en-GB"/>
        </w:rPr>
        <w:t xml:space="preserve"> costs</w:t>
      </w:r>
      <w:r w:rsidR="00C311A2" w:rsidRPr="00F018AE">
        <w:rPr>
          <w:lang w:val="en-GB"/>
        </w:rPr>
        <w:t xml:space="preserve"> of acquiring </w:t>
      </w:r>
      <w:r w:rsidR="008D3C28" w:rsidRPr="00F018AE">
        <w:rPr>
          <w:lang w:val="en-GB"/>
        </w:rPr>
        <w:t xml:space="preserve">image </w:t>
      </w:r>
      <w:r w:rsidR="00C311A2" w:rsidRPr="00F018AE">
        <w:rPr>
          <w:lang w:val="en-GB"/>
        </w:rPr>
        <w:t>copyright</w:t>
      </w:r>
      <w:r w:rsidR="008D3C28" w:rsidRPr="00F018AE">
        <w:rPr>
          <w:lang w:val="en-GB"/>
        </w:rPr>
        <w:t>s</w:t>
      </w:r>
      <w:r w:rsidR="00F21162" w:rsidRPr="00F018AE">
        <w:rPr>
          <w:lang w:val="en-GB"/>
        </w:rPr>
        <w:t xml:space="preserve"> in exceptional cases</w:t>
      </w:r>
      <w:r w:rsidR="008D3C28" w:rsidRPr="00F018AE">
        <w:rPr>
          <w:lang w:val="en-GB"/>
        </w:rPr>
        <w:t>. Illustrations must be supplied</w:t>
      </w:r>
      <w:r w:rsidR="008D3C28" w:rsidRPr="00F018AE">
        <w:rPr>
          <w:szCs w:val="20"/>
          <w:lang w:val="en-GB"/>
        </w:rPr>
        <w:t xml:space="preserve"> as </w:t>
      </w:r>
      <w:r w:rsidR="001D08F0" w:rsidRPr="00F018AE">
        <w:rPr>
          <w:smallCaps/>
          <w:szCs w:val="20"/>
          <w:lang w:val="en-GB"/>
        </w:rPr>
        <w:t>jpeg</w:t>
      </w:r>
      <w:r w:rsidR="008D3C28" w:rsidRPr="00F018AE">
        <w:rPr>
          <w:szCs w:val="20"/>
          <w:lang w:val="en-GB"/>
        </w:rPr>
        <w:t xml:space="preserve"> or </w:t>
      </w:r>
      <w:proofErr w:type="spellStart"/>
      <w:r w:rsidR="001D08F0" w:rsidRPr="00F018AE">
        <w:rPr>
          <w:smallCaps/>
          <w:szCs w:val="20"/>
          <w:lang w:val="en-GB"/>
        </w:rPr>
        <w:t>tif</w:t>
      </w:r>
      <w:proofErr w:type="spellEnd"/>
      <w:r w:rsidR="008D3C28" w:rsidRPr="00F018AE">
        <w:rPr>
          <w:szCs w:val="20"/>
          <w:lang w:val="en-GB"/>
        </w:rPr>
        <w:t xml:space="preserve"> fi</w:t>
      </w:r>
      <w:r w:rsidR="008D3C28" w:rsidRPr="00F018AE">
        <w:rPr>
          <w:lang w:val="en-GB"/>
        </w:rPr>
        <w:t>les, with a resolution of at least 300 dpi.</w:t>
      </w:r>
      <w:r w:rsidRPr="00F018AE">
        <w:rPr>
          <w:lang w:val="en-GB"/>
        </w:rPr>
        <w:t xml:space="preserve"> </w:t>
      </w:r>
    </w:p>
    <w:p w14:paraId="1B9AF306" w14:textId="6BCC3FB9" w:rsidR="00277C32" w:rsidRPr="00F018AE" w:rsidRDefault="00277C32" w:rsidP="00277C32">
      <w:pPr>
        <w:numPr>
          <w:ilvl w:val="0"/>
          <w:numId w:val="5"/>
        </w:numPr>
        <w:ind w:right="11" w:hanging="454"/>
        <w:rPr>
          <w:lang w:val="en-GB"/>
        </w:rPr>
      </w:pPr>
      <w:r w:rsidRPr="00F018AE">
        <w:rPr>
          <w:lang w:val="en-GB"/>
        </w:rPr>
        <w:t>Illustrations, tables, graphs and maps must be numbered and given a clear title. They must be kept as simple as possible, and submitted as separate</w:t>
      </w:r>
      <w:r w:rsidR="00E135AF" w:rsidRPr="00F018AE">
        <w:rPr>
          <w:lang w:val="en-GB"/>
        </w:rPr>
        <w:t xml:space="preserve"> </w:t>
      </w:r>
      <w:r w:rsidR="009C639B" w:rsidRPr="00F018AE">
        <w:rPr>
          <w:smallCaps/>
          <w:szCs w:val="20"/>
          <w:lang w:val="en-GB"/>
        </w:rPr>
        <w:t>jpeg</w:t>
      </w:r>
      <w:r w:rsidR="009C639B" w:rsidRPr="00F018AE">
        <w:rPr>
          <w:szCs w:val="20"/>
          <w:lang w:val="en-GB"/>
        </w:rPr>
        <w:t xml:space="preserve"> or </w:t>
      </w:r>
      <w:proofErr w:type="spellStart"/>
      <w:r w:rsidR="009C639B" w:rsidRPr="00F018AE">
        <w:rPr>
          <w:smallCaps/>
          <w:szCs w:val="20"/>
          <w:lang w:val="en-GB"/>
        </w:rPr>
        <w:t>tif</w:t>
      </w:r>
      <w:proofErr w:type="spellEnd"/>
      <w:r w:rsidR="009C639B" w:rsidRPr="00F018AE">
        <w:rPr>
          <w:szCs w:val="20"/>
          <w:lang w:val="en-GB"/>
        </w:rPr>
        <w:t xml:space="preserve"> </w:t>
      </w:r>
      <w:r w:rsidRPr="00F018AE">
        <w:rPr>
          <w:lang w:val="en-GB"/>
        </w:rPr>
        <w:t>files</w:t>
      </w:r>
      <w:r w:rsidR="00AA1DB7" w:rsidRPr="00F018AE">
        <w:rPr>
          <w:lang w:val="en-GB"/>
        </w:rPr>
        <w:t xml:space="preserve">, with the </w:t>
      </w:r>
      <w:r w:rsidR="005806D9" w:rsidRPr="00F018AE">
        <w:rPr>
          <w:lang w:val="en-GB"/>
        </w:rPr>
        <w:t>filenames corresponding to the</w:t>
      </w:r>
      <w:r w:rsidR="00695048" w:rsidRPr="00F018AE">
        <w:rPr>
          <w:lang w:val="en-GB"/>
        </w:rPr>
        <w:t>ir numbers</w:t>
      </w:r>
      <w:r w:rsidRPr="00F018AE">
        <w:rPr>
          <w:lang w:val="en-GB"/>
        </w:rPr>
        <w:t xml:space="preserve">. </w:t>
      </w:r>
    </w:p>
    <w:p w14:paraId="6F27A2F6" w14:textId="55FBB867" w:rsidR="004E7341" w:rsidRPr="00F018AE" w:rsidRDefault="008D3C28" w:rsidP="00291872">
      <w:pPr>
        <w:numPr>
          <w:ilvl w:val="0"/>
          <w:numId w:val="5"/>
        </w:numPr>
        <w:ind w:right="11" w:hanging="454"/>
        <w:rPr>
          <w:lang w:val="en-GB"/>
        </w:rPr>
      </w:pPr>
      <w:r w:rsidRPr="00F018AE">
        <w:rPr>
          <w:lang w:val="en-GB"/>
        </w:rPr>
        <w:t>Please i</w:t>
      </w:r>
      <w:r w:rsidR="00F94C06" w:rsidRPr="00F018AE">
        <w:rPr>
          <w:lang w:val="en-GB"/>
        </w:rPr>
        <w:t xml:space="preserve">ndicate </w:t>
      </w:r>
      <w:r w:rsidR="00804BAC" w:rsidRPr="00F018AE">
        <w:rPr>
          <w:lang w:val="en-GB"/>
        </w:rPr>
        <w:t xml:space="preserve">in the following manner </w:t>
      </w:r>
      <w:r w:rsidR="00F94C06" w:rsidRPr="00F018AE">
        <w:rPr>
          <w:lang w:val="en-GB"/>
        </w:rPr>
        <w:t xml:space="preserve">exactly where </w:t>
      </w:r>
      <w:r w:rsidR="00372BD9" w:rsidRPr="00F018AE">
        <w:rPr>
          <w:lang w:val="en-GB"/>
        </w:rPr>
        <w:t>each</w:t>
      </w:r>
      <w:r w:rsidR="00F94C06" w:rsidRPr="00F018AE">
        <w:rPr>
          <w:lang w:val="en-GB"/>
        </w:rPr>
        <w:t xml:space="preserve"> illustration must be placed: [</w:t>
      </w:r>
      <w:r w:rsidR="0042555C" w:rsidRPr="00F018AE">
        <w:rPr>
          <w:lang w:val="en-GB"/>
        </w:rPr>
        <w:t xml:space="preserve">Figure </w:t>
      </w:r>
      <w:r w:rsidR="00F94C06" w:rsidRPr="00F018AE">
        <w:rPr>
          <w:lang w:val="en-GB"/>
        </w:rPr>
        <w:t>1 here]</w:t>
      </w:r>
      <w:r w:rsidR="00BA3D2B" w:rsidRPr="00F018AE">
        <w:rPr>
          <w:lang w:val="en-GB"/>
        </w:rPr>
        <w:t>/</w:t>
      </w:r>
      <w:r w:rsidR="00372BD9" w:rsidRPr="00F018AE">
        <w:rPr>
          <w:lang w:val="en-GB"/>
        </w:rPr>
        <w:t>[Table 1 here]</w:t>
      </w:r>
      <w:r w:rsidR="007454AD" w:rsidRPr="00F018AE">
        <w:rPr>
          <w:lang w:val="en-GB"/>
        </w:rPr>
        <w:t>, followed by its caption</w:t>
      </w:r>
      <w:r w:rsidR="00F94C06" w:rsidRPr="00F018AE">
        <w:rPr>
          <w:lang w:val="en-GB"/>
        </w:rPr>
        <w:t xml:space="preserve">. </w:t>
      </w:r>
      <w:r w:rsidR="004E7341" w:rsidRPr="00F018AE">
        <w:rPr>
          <w:lang w:val="en-GB"/>
        </w:rPr>
        <w:t>The caption</w:t>
      </w:r>
      <w:r w:rsidR="003D7CDE" w:rsidRPr="00F018AE">
        <w:rPr>
          <w:lang w:val="en-GB"/>
        </w:rPr>
        <w:t xml:space="preserve"> </w:t>
      </w:r>
      <w:r w:rsidR="004E7341" w:rsidRPr="00F018AE">
        <w:rPr>
          <w:lang w:val="en-GB"/>
        </w:rPr>
        <w:t xml:space="preserve">must include </w:t>
      </w:r>
      <w:r w:rsidR="00FB29F0" w:rsidRPr="00F018AE">
        <w:rPr>
          <w:lang w:val="en-GB"/>
        </w:rPr>
        <w:t>the</w:t>
      </w:r>
      <w:r w:rsidR="004E7341" w:rsidRPr="00F018AE">
        <w:rPr>
          <w:lang w:val="en-GB"/>
        </w:rPr>
        <w:t xml:space="preserve"> creator’s first and last name, </w:t>
      </w:r>
      <w:r w:rsidR="003D7CDE" w:rsidRPr="00F018AE">
        <w:rPr>
          <w:lang w:val="en-GB"/>
        </w:rPr>
        <w:lastRenderedPageBreak/>
        <w:t>its</w:t>
      </w:r>
      <w:r w:rsidR="004E7341" w:rsidRPr="00F018AE">
        <w:rPr>
          <w:lang w:val="en-GB"/>
        </w:rPr>
        <w:t xml:space="preserve"> title, date, location and/or collection, the name of the copyright holder preceded by ©, object number and, when possible, a permalink</w:t>
      </w:r>
      <w:r w:rsidR="003D7CDE" w:rsidRPr="00F018AE">
        <w:rPr>
          <w:lang w:val="en-GB"/>
        </w:rPr>
        <w:t>. F</w:t>
      </w:r>
      <w:r w:rsidR="004E7341" w:rsidRPr="00F018AE">
        <w:rPr>
          <w:lang w:val="en-GB"/>
        </w:rPr>
        <w:t xml:space="preserve">or example: </w:t>
      </w:r>
    </w:p>
    <w:p w14:paraId="4892D792" w14:textId="7D3A09A0" w:rsidR="00F94C06" w:rsidRPr="005F11B7" w:rsidRDefault="00544C0D" w:rsidP="00291872">
      <w:pPr>
        <w:ind w:left="480" w:right="11" w:firstLine="0"/>
      </w:pPr>
      <w:r w:rsidRPr="00F018AE">
        <w:rPr>
          <w:lang w:val="en-GB"/>
        </w:rPr>
        <w:t xml:space="preserve">Figure 1. </w:t>
      </w:r>
      <w:r w:rsidR="004E7341" w:rsidRPr="00F018AE">
        <w:rPr>
          <w:lang w:val="en-GB"/>
        </w:rPr>
        <w:t xml:space="preserve">Adriaen Thomasz Key, </w:t>
      </w:r>
      <w:r w:rsidR="004E7341" w:rsidRPr="00F018AE">
        <w:rPr>
          <w:i/>
          <w:iCs/>
          <w:lang w:val="en-GB"/>
        </w:rPr>
        <w:t>Louis, Count of Nassau, 1570-1574</w:t>
      </w:r>
      <w:r w:rsidR="004E7341" w:rsidRPr="00F018AE">
        <w:rPr>
          <w:lang w:val="en-GB"/>
        </w:rPr>
        <w:t xml:space="preserve">. </w:t>
      </w:r>
      <w:r w:rsidR="004E7341" w:rsidRPr="005F11B7">
        <w:t xml:space="preserve">© </w:t>
      </w:r>
      <w:proofErr w:type="spellStart"/>
      <w:r w:rsidR="004E7341" w:rsidRPr="005F11B7">
        <w:t>Museu</w:t>
      </w:r>
      <w:proofErr w:type="spellEnd"/>
      <w:r w:rsidR="004E7341" w:rsidRPr="005F11B7">
        <w:t xml:space="preserve"> </w:t>
      </w:r>
      <w:proofErr w:type="spellStart"/>
      <w:r w:rsidR="004E7341" w:rsidRPr="005F11B7">
        <w:t>Nacional</w:t>
      </w:r>
      <w:proofErr w:type="spellEnd"/>
      <w:r w:rsidR="004E7341" w:rsidRPr="005F11B7">
        <w:t xml:space="preserve"> </w:t>
      </w:r>
      <w:proofErr w:type="spellStart"/>
      <w:r w:rsidR="004E7341" w:rsidRPr="005F11B7">
        <w:t>d’Art</w:t>
      </w:r>
      <w:proofErr w:type="spellEnd"/>
      <w:r w:rsidR="004E7341" w:rsidRPr="005F11B7">
        <w:t xml:space="preserve"> de </w:t>
      </w:r>
      <w:proofErr w:type="spellStart"/>
      <w:r w:rsidR="004E7341" w:rsidRPr="005F11B7">
        <w:t>Catalunya</w:t>
      </w:r>
      <w:proofErr w:type="spellEnd"/>
      <w:r w:rsidR="004E7341" w:rsidRPr="005F11B7">
        <w:t xml:space="preserve">, 011548-000, </w:t>
      </w:r>
      <w:hyperlink r:id="rId21" w:history="1">
        <w:r w:rsidR="00C53BE3" w:rsidRPr="005F11B7">
          <w:rPr>
            <w:rStyle w:val="Hyperlink"/>
          </w:rPr>
          <w:t>https://www.museunacional.cat/en/colleccio/portrait-louis-count-nassau/adriaen-thomasz-key/011548-000</w:t>
        </w:r>
      </w:hyperlink>
      <w:r w:rsidR="004E7341" w:rsidRPr="005F11B7">
        <w:t xml:space="preserve">. </w:t>
      </w:r>
    </w:p>
    <w:p w14:paraId="0A926BF1" w14:textId="31DA1027" w:rsidR="00C53BE3" w:rsidRPr="00F018AE" w:rsidRDefault="00C53BE3" w:rsidP="00291872">
      <w:pPr>
        <w:ind w:left="480" w:right="11" w:firstLine="0"/>
        <w:rPr>
          <w:lang w:val="en-GB"/>
        </w:rPr>
      </w:pPr>
      <w:r w:rsidRPr="00F018AE">
        <w:rPr>
          <w:lang w:val="en-GB"/>
        </w:rPr>
        <w:t>When useful, the caption should include</w:t>
      </w:r>
      <w:r w:rsidR="00770421" w:rsidRPr="00F018AE">
        <w:rPr>
          <w:lang w:val="en-GB"/>
        </w:rPr>
        <w:t xml:space="preserve"> information to inform the reader of the illustration’s content and meaning in relation to the article. </w:t>
      </w:r>
    </w:p>
    <w:p w14:paraId="283610A9" w14:textId="62DC3E26" w:rsidR="00861731" w:rsidRPr="00307C2A" w:rsidRDefault="006E06ED" w:rsidP="00307C2A">
      <w:pPr>
        <w:numPr>
          <w:ilvl w:val="0"/>
          <w:numId w:val="5"/>
        </w:numPr>
        <w:ind w:right="11" w:hanging="454"/>
        <w:rPr>
          <w:lang w:val="en-GB"/>
        </w:rPr>
      </w:pPr>
      <w:r w:rsidRPr="00F018AE">
        <w:rPr>
          <w:lang w:val="en-GB"/>
        </w:rPr>
        <w:t xml:space="preserve">Authors are required to fill out the </w:t>
      </w:r>
      <w:proofErr w:type="spellStart"/>
      <w:r w:rsidRPr="00F018AE">
        <w:rPr>
          <w:i/>
          <w:iCs/>
          <w:smallCaps/>
          <w:lang w:val="en-GB"/>
        </w:rPr>
        <w:t>bmgn</w:t>
      </w:r>
      <w:proofErr w:type="spellEnd"/>
      <w:r w:rsidRPr="00F018AE">
        <w:rPr>
          <w:lang w:val="en-GB"/>
        </w:rPr>
        <w:t xml:space="preserve"> illustration copyright form, which can be found </w:t>
      </w:r>
      <w:hyperlink r:id="rId22" w:history="1">
        <w:r w:rsidRPr="00760FF3">
          <w:rPr>
            <w:rStyle w:val="Hyperlink"/>
            <w:lang w:val="en-GB"/>
          </w:rPr>
          <w:t>here</w:t>
        </w:r>
      </w:hyperlink>
      <w:r w:rsidRPr="00F018AE">
        <w:rPr>
          <w:lang w:val="en-GB"/>
        </w:rPr>
        <w:t xml:space="preserve">. It should be signed and returned to </w:t>
      </w:r>
      <w:hyperlink r:id="rId23" w:history="1">
        <w:r w:rsidRPr="00F018AE">
          <w:rPr>
            <w:rStyle w:val="Hyperlink"/>
            <w:lang w:val="en-GB"/>
          </w:rPr>
          <w:t>bmgn@huygens.knaw.nl</w:t>
        </w:r>
      </w:hyperlink>
      <w:r w:rsidRPr="00F018AE">
        <w:rPr>
          <w:lang w:val="en-GB"/>
        </w:rPr>
        <w:t xml:space="preserve"> during the copy-editing phase</w:t>
      </w:r>
    </w:p>
    <w:p w14:paraId="3D29F7FD" w14:textId="77777777" w:rsidR="00861731" w:rsidRPr="00F018AE" w:rsidRDefault="006951B9">
      <w:pPr>
        <w:spacing w:after="0" w:line="259" w:lineRule="auto"/>
        <w:ind w:left="0" w:firstLine="0"/>
        <w:rPr>
          <w:lang w:val="en-GB"/>
        </w:rPr>
      </w:pPr>
      <w:r w:rsidRPr="00F018AE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0E1B8186" w14:textId="77777777" w:rsidR="00861731" w:rsidRPr="00F018AE" w:rsidRDefault="006951B9">
      <w:pPr>
        <w:pStyle w:val="Heading1"/>
        <w:spacing w:after="0"/>
        <w:ind w:left="-5"/>
        <w:rPr>
          <w:lang w:val="en-GB"/>
        </w:rPr>
      </w:pPr>
      <w:r w:rsidRPr="00F018AE">
        <w:rPr>
          <w:lang w:val="en-GB"/>
        </w:rPr>
        <w:t>IV Annotation</w:t>
      </w:r>
      <w:r w:rsidRPr="00F018AE">
        <w:rPr>
          <w:b w:val="0"/>
          <w:lang w:val="en-GB"/>
        </w:rPr>
        <w:t xml:space="preserve"> </w:t>
      </w:r>
    </w:p>
    <w:p w14:paraId="5044B8A3" w14:textId="77777777" w:rsidR="00861731" w:rsidRPr="00F018AE" w:rsidRDefault="006951B9">
      <w:pPr>
        <w:spacing w:after="0" w:line="259" w:lineRule="auto"/>
        <w:ind w:left="0" w:firstLine="0"/>
        <w:rPr>
          <w:lang w:val="en-GB"/>
        </w:rPr>
      </w:pPr>
      <w:r w:rsidRPr="00F018AE">
        <w:rPr>
          <w:lang w:val="en-GB"/>
        </w:rPr>
        <w:t xml:space="preserve"> </w:t>
      </w:r>
    </w:p>
    <w:p w14:paraId="776C1F93" w14:textId="089C435D" w:rsidR="00861731" w:rsidRPr="00F018AE" w:rsidRDefault="006951B9" w:rsidP="00307C2A">
      <w:pPr>
        <w:spacing w:after="0"/>
        <w:ind w:left="-15" w:right="11" w:firstLine="0"/>
        <w:rPr>
          <w:lang w:val="en-GB"/>
        </w:rPr>
      </w:pPr>
      <w:r w:rsidRPr="00F018AE">
        <w:rPr>
          <w:lang w:val="en-GB"/>
        </w:rPr>
        <w:t xml:space="preserve">Notes should be </w:t>
      </w:r>
      <w:r w:rsidR="003B7E55" w:rsidRPr="00F018AE">
        <w:rPr>
          <w:lang w:val="en-GB"/>
        </w:rPr>
        <w:t xml:space="preserve">limited </w:t>
      </w:r>
      <w:r w:rsidRPr="00F018AE">
        <w:rPr>
          <w:lang w:val="en-GB"/>
        </w:rPr>
        <w:t>to necessary references</w:t>
      </w:r>
      <w:r w:rsidR="003B7E55" w:rsidRPr="00F018AE">
        <w:rPr>
          <w:lang w:val="en-GB"/>
        </w:rPr>
        <w:t xml:space="preserve"> whenever possible</w:t>
      </w:r>
      <w:r w:rsidRPr="00F018AE">
        <w:rPr>
          <w:lang w:val="en-GB"/>
        </w:rPr>
        <w:t xml:space="preserve">, and not used for ‘subtexts’. Articles </w:t>
      </w:r>
      <w:r w:rsidR="003B7E55" w:rsidRPr="00F018AE">
        <w:rPr>
          <w:lang w:val="en-GB"/>
        </w:rPr>
        <w:t xml:space="preserve">whose footnotes do </w:t>
      </w:r>
      <w:r w:rsidRPr="00F018AE">
        <w:rPr>
          <w:lang w:val="en-GB"/>
        </w:rPr>
        <w:t>not adher</w:t>
      </w:r>
      <w:r w:rsidR="003B7E55" w:rsidRPr="00F018AE">
        <w:rPr>
          <w:lang w:val="en-GB"/>
        </w:rPr>
        <w:t>e</w:t>
      </w:r>
      <w:r w:rsidRPr="00F018AE">
        <w:rPr>
          <w:lang w:val="en-GB"/>
        </w:rPr>
        <w:t xml:space="preserve"> to the</w:t>
      </w:r>
      <w:r w:rsidR="007A6023" w:rsidRPr="00F018AE">
        <w:rPr>
          <w:lang w:val="en-GB"/>
        </w:rPr>
        <w:t xml:space="preserve"> </w:t>
      </w:r>
      <w:r w:rsidR="00B97DA8" w:rsidRPr="00F018AE">
        <w:rPr>
          <w:lang w:val="en-GB"/>
        </w:rPr>
        <w:t>style guide</w:t>
      </w:r>
      <w:r w:rsidRPr="00F018AE">
        <w:rPr>
          <w:lang w:val="en-GB"/>
        </w:rPr>
        <w:t xml:space="preserve"> </w:t>
      </w:r>
      <w:r w:rsidR="00770421" w:rsidRPr="00F018AE">
        <w:rPr>
          <w:lang w:val="en-GB"/>
        </w:rPr>
        <w:t>below</w:t>
      </w:r>
      <w:r w:rsidR="004A36A4" w:rsidRPr="00F018AE">
        <w:rPr>
          <w:lang w:val="en-GB"/>
        </w:rPr>
        <w:t xml:space="preserve"> </w:t>
      </w:r>
      <w:r w:rsidRPr="00F018AE">
        <w:rPr>
          <w:lang w:val="en-GB"/>
        </w:rPr>
        <w:t xml:space="preserve">will be returned </w:t>
      </w:r>
      <w:r w:rsidR="005619CA" w:rsidRPr="00F018AE">
        <w:rPr>
          <w:lang w:val="en-GB"/>
        </w:rPr>
        <w:t xml:space="preserve">to the author </w:t>
      </w:r>
      <w:r w:rsidRPr="00F018AE">
        <w:rPr>
          <w:lang w:val="en-GB"/>
        </w:rPr>
        <w:t xml:space="preserve">for </w:t>
      </w:r>
      <w:r w:rsidR="005619CA" w:rsidRPr="00F018AE">
        <w:rPr>
          <w:lang w:val="en-GB"/>
        </w:rPr>
        <w:t>revis</w:t>
      </w:r>
      <w:r w:rsidRPr="00F018AE">
        <w:rPr>
          <w:lang w:val="en-GB"/>
        </w:rPr>
        <w:t>ion. Careful layout and a uniform system of footnotes facilitate quick processing of the copy submitted, and there</w:t>
      </w:r>
      <w:r w:rsidR="003B7E55" w:rsidRPr="00F018AE">
        <w:rPr>
          <w:lang w:val="en-GB"/>
        </w:rPr>
        <w:t>fore</w:t>
      </w:r>
      <w:r w:rsidRPr="00F018AE">
        <w:rPr>
          <w:lang w:val="en-GB"/>
        </w:rPr>
        <w:t xml:space="preserve"> benefit authors, readers and editors alike.  </w:t>
      </w:r>
    </w:p>
    <w:p w14:paraId="0A044CDB" w14:textId="209B3F38" w:rsidR="00861731" w:rsidRDefault="006951B9">
      <w:pPr>
        <w:ind w:left="-5" w:right="11"/>
        <w:rPr>
          <w:lang w:val="en-GB"/>
        </w:rPr>
      </w:pPr>
      <w:r w:rsidRPr="00F018AE">
        <w:rPr>
          <w:lang w:val="en-GB"/>
        </w:rPr>
        <w:t xml:space="preserve">Acknowledgements must be given </w:t>
      </w:r>
      <w:r w:rsidR="00686D33" w:rsidRPr="00F018AE">
        <w:rPr>
          <w:lang w:val="en-GB"/>
        </w:rPr>
        <w:t xml:space="preserve">in </w:t>
      </w:r>
      <w:r w:rsidRPr="00F018AE">
        <w:rPr>
          <w:lang w:val="en-GB"/>
        </w:rPr>
        <w:t>footnote 1 (Arabic</w:t>
      </w:r>
      <w:r w:rsidR="0020087B" w:rsidRPr="00F018AE">
        <w:rPr>
          <w:lang w:val="en-GB"/>
        </w:rPr>
        <w:t>, not asterisked</w:t>
      </w:r>
      <w:r w:rsidRPr="00F018AE">
        <w:rPr>
          <w:lang w:val="en-GB"/>
        </w:rPr>
        <w:t>)</w:t>
      </w:r>
      <w:r w:rsidR="00686D33" w:rsidRPr="00F018AE">
        <w:rPr>
          <w:lang w:val="en-GB"/>
        </w:rPr>
        <w:t xml:space="preserve">, </w:t>
      </w:r>
      <w:r w:rsidR="0020087B" w:rsidRPr="00F018AE">
        <w:rPr>
          <w:lang w:val="en-GB"/>
        </w:rPr>
        <w:t xml:space="preserve">following </w:t>
      </w:r>
      <w:r w:rsidRPr="00F018AE">
        <w:rPr>
          <w:lang w:val="en-GB"/>
        </w:rPr>
        <w:t xml:space="preserve">the </w:t>
      </w:r>
      <w:r w:rsidR="00770421" w:rsidRPr="00F018AE">
        <w:rPr>
          <w:lang w:val="en-GB"/>
        </w:rPr>
        <w:t>first sub</w:t>
      </w:r>
      <w:r w:rsidRPr="00F018AE">
        <w:rPr>
          <w:lang w:val="en-GB"/>
        </w:rPr>
        <w:t>title</w:t>
      </w:r>
      <w:r w:rsidR="00770421" w:rsidRPr="00F018AE">
        <w:rPr>
          <w:lang w:val="en-GB"/>
        </w:rPr>
        <w:t xml:space="preserve"> (and not the main title)</w:t>
      </w:r>
      <w:r w:rsidRPr="00F018AE">
        <w:rPr>
          <w:lang w:val="en-GB"/>
        </w:rPr>
        <w:t xml:space="preserve">.  </w:t>
      </w:r>
    </w:p>
    <w:p w14:paraId="62922D47" w14:textId="77777777" w:rsidR="00307C2A" w:rsidRPr="00F018AE" w:rsidRDefault="00307C2A">
      <w:pPr>
        <w:ind w:left="-5" w:right="11"/>
        <w:rPr>
          <w:lang w:val="en-GB"/>
        </w:rPr>
      </w:pPr>
    </w:p>
    <w:p w14:paraId="75849899" w14:textId="77777777" w:rsidR="00861731" w:rsidRPr="00F018AE" w:rsidRDefault="006951B9">
      <w:pPr>
        <w:pStyle w:val="Heading1"/>
        <w:ind w:left="-5"/>
        <w:rPr>
          <w:lang w:val="en-GB"/>
        </w:rPr>
      </w:pPr>
      <w:r w:rsidRPr="00F018AE">
        <w:rPr>
          <w:lang w:val="en-GB"/>
        </w:rPr>
        <w:t xml:space="preserve">1. References to literature </w:t>
      </w:r>
      <w:r w:rsidRPr="00F018AE">
        <w:rPr>
          <w:b w:val="0"/>
          <w:i/>
          <w:lang w:val="en-GB"/>
        </w:rPr>
        <w:t xml:space="preserve"> </w:t>
      </w:r>
    </w:p>
    <w:p w14:paraId="7ADF2196" w14:textId="689FED20" w:rsidR="00861731" w:rsidRPr="00F018AE" w:rsidRDefault="0020087B">
      <w:pPr>
        <w:numPr>
          <w:ilvl w:val="0"/>
          <w:numId w:val="6"/>
        </w:numPr>
        <w:ind w:right="11" w:hanging="454"/>
        <w:rPr>
          <w:lang w:val="en-GB"/>
        </w:rPr>
      </w:pPr>
      <w:proofErr w:type="spellStart"/>
      <w:r w:rsidRPr="00F018AE">
        <w:rPr>
          <w:i/>
          <w:smallCaps/>
          <w:szCs w:val="20"/>
          <w:lang w:val="en-GB"/>
        </w:rPr>
        <w:t>Bmgn</w:t>
      </w:r>
      <w:proofErr w:type="spellEnd"/>
      <w:r w:rsidR="006951B9" w:rsidRPr="00F018AE">
        <w:rPr>
          <w:i/>
          <w:lang w:val="en-GB"/>
        </w:rPr>
        <w:t xml:space="preserve"> – Low Countries Historical Review</w:t>
      </w:r>
      <w:r w:rsidR="006951B9" w:rsidRPr="00F018AE">
        <w:rPr>
          <w:lang w:val="en-GB"/>
        </w:rPr>
        <w:t xml:space="preserve"> uses footnotes; these are numbered in sequence.  </w:t>
      </w:r>
    </w:p>
    <w:p w14:paraId="5D186902" w14:textId="2BB1E735" w:rsidR="00861731" w:rsidRPr="00F018AE" w:rsidRDefault="006951B9" w:rsidP="00E425B4">
      <w:pPr>
        <w:numPr>
          <w:ilvl w:val="0"/>
          <w:numId w:val="6"/>
        </w:numPr>
        <w:spacing w:after="62"/>
        <w:ind w:right="11" w:hanging="454"/>
        <w:rPr>
          <w:lang w:val="en-GB"/>
        </w:rPr>
      </w:pPr>
      <w:r w:rsidRPr="00F018AE">
        <w:rPr>
          <w:lang w:val="en-GB"/>
        </w:rPr>
        <w:t>The number of the footnote will always be placed at the end of the sentence, behind the closing punctuation mark, therefore: ... happened.</w:t>
      </w:r>
      <w:r w:rsidRPr="00F018AE">
        <w:rPr>
          <w:vertAlign w:val="superscript"/>
          <w:lang w:val="en-GB"/>
        </w:rPr>
        <w:t>23</w:t>
      </w:r>
      <w:r w:rsidRPr="00F018AE">
        <w:rPr>
          <w:lang w:val="en-GB"/>
        </w:rPr>
        <w:t xml:space="preserve"> and not: ... happened</w:t>
      </w:r>
      <w:r w:rsidRPr="00F018AE">
        <w:rPr>
          <w:vertAlign w:val="superscript"/>
          <w:lang w:val="en-GB"/>
        </w:rPr>
        <w:t>23</w:t>
      </w:r>
      <w:r w:rsidRPr="00F018AE">
        <w:rPr>
          <w:lang w:val="en-GB"/>
        </w:rPr>
        <w:t>.</w:t>
      </w:r>
      <w:r w:rsidR="00E425B4" w:rsidRPr="00F018AE">
        <w:rPr>
          <w:lang w:val="en-GB"/>
        </w:rPr>
        <w:t xml:space="preserve"> </w:t>
      </w:r>
      <w:r w:rsidR="00EC52B7" w:rsidRPr="00F018AE">
        <w:rPr>
          <w:lang w:val="en-GB"/>
        </w:rPr>
        <w:t>Only in exceptional cases can it</w:t>
      </w:r>
      <w:r w:rsidR="00066398" w:rsidRPr="00F018AE">
        <w:rPr>
          <w:lang w:val="en-GB"/>
        </w:rPr>
        <w:t xml:space="preserve"> be </w:t>
      </w:r>
      <w:r w:rsidR="00770421" w:rsidRPr="00F018AE">
        <w:rPr>
          <w:lang w:val="en-GB"/>
        </w:rPr>
        <w:t>inserted</w:t>
      </w:r>
      <w:r w:rsidR="00323426" w:rsidRPr="00F018AE">
        <w:rPr>
          <w:lang w:val="en-GB"/>
        </w:rPr>
        <w:t xml:space="preserve"> </w:t>
      </w:r>
      <w:r w:rsidR="00BD5CB1" w:rsidRPr="00F018AE">
        <w:rPr>
          <w:lang w:val="en-GB"/>
        </w:rPr>
        <w:t xml:space="preserve">halfway through </w:t>
      </w:r>
      <w:r w:rsidR="00323426" w:rsidRPr="00F018AE">
        <w:rPr>
          <w:lang w:val="en-GB"/>
        </w:rPr>
        <w:t>the sentence</w:t>
      </w:r>
      <w:r w:rsidR="000D77CB" w:rsidRPr="00F018AE">
        <w:rPr>
          <w:lang w:val="en-GB"/>
        </w:rPr>
        <w:t>.</w:t>
      </w:r>
    </w:p>
    <w:p w14:paraId="02085EFB" w14:textId="55D7240E" w:rsidR="005C42D2" w:rsidRPr="00F018AE" w:rsidRDefault="006951B9" w:rsidP="00066398">
      <w:pPr>
        <w:numPr>
          <w:ilvl w:val="0"/>
          <w:numId w:val="6"/>
        </w:numPr>
        <w:ind w:right="11" w:hanging="454"/>
        <w:rPr>
          <w:lang w:val="en-GB"/>
        </w:rPr>
      </w:pPr>
      <w:r w:rsidRPr="00F018AE">
        <w:rPr>
          <w:lang w:val="en-GB"/>
        </w:rPr>
        <w:t>If a sentence ends with a quotation, just one full stop will be used, after the single inverted comma.  For example: They regarded her work as false competition ‘like a knife to cut our own throats’.</w:t>
      </w:r>
      <w:r w:rsidRPr="00F018AE">
        <w:rPr>
          <w:vertAlign w:val="superscript"/>
          <w:lang w:val="en-GB"/>
        </w:rPr>
        <w:t>44</w:t>
      </w:r>
      <w:r w:rsidRPr="00F018AE">
        <w:rPr>
          <w:lang w:val="en-GB"/>
        </w:rPr>
        <w:t xml:space="preserve"> </w:t>
      </w:r>
    </w:p>
    <w:p w14:paraId="2CB9A43A" w14:textId="4BF785FB" w:rsidR="00861731" w:rsidRPr="00F018AE" w:rsidRDefault="001B77D4" w:rsidP="00770421">
      <w:pPr>
        <w:numPr>
          <w:ilvl w:val="0"/>
          <w:numId w:val="6"/>
        </w:numPr>
        <w:ind w:right="11" w:hanging="454"/>
        <w:rPr>
          <w:lang w:val="en-GB"/>
        </w:rPr>
      </w:pPr>
      <w:r w:rsidRPr="00F018AE">
        <w:rPr>
          <w:lang w:val="en-GB"/>
        </w:rPr>
        <w:t xml:space="preserve">In </w:t>
      </w:r>
      <w:r w:rsidR="002F17F4" w:rsidRPr="00F018AE">
        <w:rPr>
          <w:lang w:val="en-GB"/>
        </w:rPr>
        <w:t>book reviews and review essays</w:t>
      </w:r>
      <w:r w:rsidR="006A3937" w:rsidRPr="00F018AE">
        <w:rPr>
          <w:lang w:val="en-GB"/>
        </w:rPr>
        <w:t xml:space="preserve">, </w:t>
      </w:r>
      <w:r w:rsidR="001F0239" w:rsidRPr="00F018AE">
        <w:rPr>
          <w:lang w:val="en-GB"/>
        </w:rPr>
        <w:t xml:space="preserve">references to pages in the </w:t>
      </w:r>
      <w:r w:rsidR="00B83B8D" w:rsidRPr="00F018AE">
        <w:rPr>
          <w:lang w:val="en-GB"/>
        </w:rPr>
        <w:t>discussed</w:t>
      </w:r>
      <w:r w:rsidR="001F0239" w:rsidRPr="00F018AE">
        <w:rPr>
          <w:lang w:val="en-GB"/>
        </w:rPr>
        <w:t xml:space="preserve"> book may be placed </w:t>
      </w:r>
      <w:r w:rsidR="00B615B1" w:rsidRPr="00F018AE">
        <w:rPr>
          <w:lang w:val="en-GB"/>
        </w:rPr>
        <w:t>between brackets</w:t>
      </w:r>
      <w:r w:rsidR="007F2294" w:rsidRPr="00F018AE">
        <w:rPr>
          <w:lang w:val="en-GB"/>
        </w:rPr>
        <w:t xml:space="preserve"> (not preceded by ‘p.’)</w:t>
      </w:r>
      <w:r w:rsidR="00B615B1" w:rsidRPr="00F018AE">
        <w:rPr>
          <w:lang w:val="en-GB"/>
        </w:rPr>
        <w:t>. I</w:t>
      </w:r>
      <w:r w:rsidR="006951B9" w:rsidRPr="00F018AE">
        <w:rPr>
          <w:lang w:val="en-GB"/>
        </w:rPr>
        <w:t xml:space="preserve">f </w:t>
      </w:r>
      <w:r w:rsidR="002F17F4" w:rsidRPr="00F018AE">
        <w:rPr>
          <w:lang w:val="en-GB"/>
        </w:rPr>
        <w:t xml:space="preserve">a </w:t>
      </w:r>
      <w:r w:rsidR="006951B9" w:rsidRPr="00F018AE">
        <w:rPr>
          <w:lang w:val="en-GB"/>
        </w:rPr>
        <w:t xml:space="preserve">sentence ends with </w:t>
      </w:r>
      <w:r w:rsidR="00B615B1" w:rsidRPr="00F018AE">
        <w:rPr>
          <w:lang w:val="en-GB"/>
        </w:rPr>
        <w:t xml:space="preserve">such </w:t>
      </w:r>
      <w:r w:rsidR="006951B9" w:rsidRPr="00F018AE">
        <w:rPr>
          <w:lang w:val="en-GB"/>
        </w:rPr>
        <w:t xml:space="preserve">a page reference, the page number will </w:t>
      </w:r>
      <w:r w:rsidR="004D6E7E" w:rsidRPr="00F018AE">
        <w:rPr>
          <w:lang w:val="en-GB"/>
        </w:rPr>
        <w:t>be followed by</w:t>
      </w:r>
      <w:r w:rsidR="006951B9" w:rsidRPr="00F018AE">
        <w:rPr>
          <w:lang w:val="en-GB"/>
        </w:rPr>
        <w:t xml:space="preserve"> the full stop. For example: The author does not cite correctly (24).  </w:t>
      </w:r>
    </w:p>
    <w:p w14:paraId="68DE10E5" w14:textId="7749A358" w:rsidR="00861731" w:rsidRPr="00F018AE" w:rsidRDefault="00861731">
      <w:pPr>
        <w:spacing w:after="222" w:line="259" w:lineRule="auto"/>
        <w:ind w:left="0" w:firstLine="0"/>
        <w:rPr>
          <w:lang w:val="en-GB"/>
        </w:rPr>
      </w:pPr>
    </w:p>
    <w:p w14:paraId="2A3B1A81" w14:textId="77777777" w:rsidR="00861731" w:rsidRPr="00F018AE" w:rsidRDefault="006951B9">
      <w:pPr>
        <w:pStyle w:val="Heading2"/>
        <w:ind w:left="-5"/>
        <w:rPr>
          <w:lang w:val="en-GB"/>
        </w:rPr>
      </w:pPr>
      <w:r w:rsidRPr="00F018AE">
        <w:rPr>
          <w:lang w:val="en-GB"/>
        </w:rPr>
        <w:t xml:space="preserve">1.1. First references to books  </w:t>
      </w:r>
    </w:p>
    <w:p w14:paraId="27288760" w14:textId="5F902513" w:rsidR="001E3FE2" w:rsidRPr="00F018AE" w:rsidRDefault="006951B9" w:rsidP="00C11F1E">
      <w:pPr>
        <w:ind w:left="464" w:right="11" w:firstLine="0"/>
        <w:rPr>
          <w:lang w:val="en-GB"/>
        </w:rPr>
      </w:pPr>
      <w:r w:rsidRPr="00F018AE">
        <w:rPr>
          <w:lang w:val="en-GB"/>
        </w:rPr>
        <w:t>The author’s name – always first name and last name – must be</w:t>
      </w:r>
      <w:r w:rsidR="00E970F0" w:rsidRPr="00F018AE">
        <w:rPr>
          <w:lang w:val="en-GB"/>
        </w:rPr>
        <w:t xml:space="preserve"> given</w:t>
      </w:r>
      <w:r w:rsidRPr="00F018AE">
        <w:rPr>
          <w:lang w:val="en-GB"/>
        </w:rPr>
        <w:t xml:space="preserve"> in normal font,</w:t>
      </w:r>
      <w:r w:rsidR="00DA7B0E" w:rsidRPr="00F018AE">
        <w:rPr>
          <w:lang w:val="en-GB"/>
        </w:rPr>
        <w:t xml:space="preserve"> followed by a comma,</w:t>
      </w:r>
      <w:r w:rsidRPr="00F018AE">
        <w:rPr>
          <w:lang w:val="en-GB"/>
        </w:rPr>
        <w:t xml:space="preserve"> the title of the book</w:t>
      </w:r>
      <w:r w:rsidR="004A11C6" w:rsidRPr="00F018AE">
        <w:rPr>
          <w:lang w:val="en-GB"/>
        </w:rPr>
        <w:t xml:space="preserve"> </w:t>
      </w:r>
      <w:r w:rsidRPr="00F018AE">
        <w:rPr>
          <w:lang w:val="en-GB"/>
        </w:rPr>
        <w:t xml:space="preserve">in italics, the </w:t>
      </w:r>
      <w:r w:rsidR="001B77D4" w:rsidRPr="00F018AE">
        <w:rPr>
          <w:lang w:val="en-GB"/>
        </w:rPr>
        <w:t xml:space="preserve">publisher </w:t>
      </w:r>
      <w:r w:rsidRPr="00F018AE">
        <w:rPr>
          <w:lang w:val="en-GB"/>
        </w:rPr>
        <w:t>and year of publication between brackets, the reference to the pages concerned</w:t>
      </w:r>
      <w:r w:rsidR="00770421" w:rsidRPr="00F018AE">
        <w:rPr>
          <w:lang w:val="en-GB"/>
        </w:rPr>
        <w:t>, ending with</w:t>
      </w:r>
      <w:r w:rsidR="00DD1E64" w:rsidRPr="00F018AE">
        <w:rPr>
          <w:lang w:val="en-GB"/>
        </w:rPr>
        <w:t xml:space="preserve"> a period</w:t>
      </w:r>
      <w:r w:rsidRPr="00F018AE">
        <w:rPr>
          <w:lang w:val="en-GB"/>
        </w:rPr>
        <w:t xml:space="preserve">. </w:t>
      </w:r>
      <w:r w:rsidR="00DD1E64" w:rsidRPr="00F018AE" w:rsidDel="004758A8">
        <w:rPr>
          <w:lang w:val="en-GB"/>
        </w:rPr>
        <w:t xml:space="preserve">When a </w:t>
      </w:r>
      <w:proofErr w:type="spellStart"/>
      <w:r w:rsidR="00DD1E64" w:rsidRPr="00F018AE" w:rsidDel="004758A8">
        <w:rPr>
          <w:smallCaps/>
          <w:lang w:val="en-GB"/>
        </w:rPr>
        <w:t>doi</w:t>
      </w:r>
      <w:proofErr w:type="spellEnd"/>
      <w:r w:rsidR="00DD1E64" w:rsidRPr="00F018AE" w:rsidDel="004758A8">
        <w:rPr>
          <w:smallCaps/>
          <w:lang w:val="en-GB"/>
        </w:rPr>
        <w:t xml:space="preserve"> </w:t>
      </w:r>
      <w:r w:rsidR="00DD1E64" w:rsidRPr="00F018AE" w:rsidDel="004758A8">
        <w:rPr>
          <w:lang w:val="en-GB"/>
        </w:rPr>
        <w:t>exists, t</w:t>
      </w:r>
      <w:r w:rsidR="00DD1E64" w:rsidRPr="00F018AE">
        <w:rPr>
          <w:lang w:val="en-GB"/>
        </w:rPr>
        <w:t xml:space="preserve">he reference continues </w:t>
      </w:r>
      <w:r w:rsidR="004758A8">
        <w:rPr>
          <w:lang w:val="en-GB"/>
        </w:rPr>
        <w:t xml:space="preserve">by giving the work’s </w:t>
      </w:r>
      <w:proofErr w:type="spellStart"/>
      <w:r w:rsidR="004758A8">
        <w:rPr>
          <w:smallCaps/>
          <w:lang w:val="en-GB"/>
        </w:rPr>
        <w:t>doi</w:t>
      </w:r>
      <w:proofErr w:type="spellEnd"/>
      <w:r w:rsidR="004758A8">
        <w:rPr>
          <w:smallCaps/>
          <w:lang w:val="en-GB"/>
        </w:rPr>
        <w:t xml:space="preserve"> </w:t>
      </w:r>
      <w:r w:rsidR="00DD1E64" w:rsidRPr="00F018AE">
        <w:rPr>
          <w:lang w:val="en-GB"/>
        </w:rPr>
        <w:t>as follows: ‘</w:t>
      </w:r>
      <w:proofErr w:type="spellStart"/>
      <w:r w:rsidR="00DD1E64" w:rsidRPr="00F018AE">
        <w:rPr>
          <w:smallCaps/>
          <w:lang w:val="en-GB"/>
        </w:rPr>
        <w:t>doi</w:t>
      </w:r>
      <w:proofErr w:type="spellEnd"/>
      <w:r w:rsidR="00DD1E64" w:rsidRPr="00F018AE">
        <w:rPr>
          <w:lang w:val="en-GB"/>
        </w:rPr>
        <w:t xml:space="preserve">: https://doi.org/’ followed by the </w:t>
      </w:r>
      <w:proofErr w:type="spellStart"/>
      <w:r w:rsidR="00DD1E64" w:rsidRPr="00F018AE">
        <w:rPr>
          <w:smallCaps/>
          <w:lang w:val="en-GB"/>
        </w:rPr>
        <w:t>doi</w:t>
      </w:r>
      <w:proofErr w:type="spellEnd"/>
      <w:r w:rsidR="008B4718" w:rsidRPr="00F018AE">
        <w:rPr>
          <w:lang w:val="en-GB"/>
        </w:rPr>
        <w:t xml:space="preserve"> </w:t>
      </w:r>
      <w:r w:rsidR="001D36F3" w:rsidRPr="00F018AE">
        <w:rPr>
          <w:lang w:val="en-GB"/>
        </w:rPr>
        <w:t>and, finally, a period.</w:t>
      </w:r>
      <w:r w:rsidR="00DD1E64" w:rsidRPr="00F018AE">
        <w:rPr>
          <w:lang w:val="en-GB"/>
        </w:rPr>
        <w:t xml:space="preserve"> </w:t>
      </w:r>
      <w:r w:rsidRPr="00F018AE">
        <w:rPr>
          <w:lang w:val="en-GB"/>
        </w:rPr>
        <w:t xml:space="preserve">For example: </w:t>
      </w:r>
      <w:r w:rsidR="00AF409C" w:rsidRPr="00F018AE">
        <w:rPr>
          <w:lang w:val="en-GB"/>
        </w:rPr>
        <w:t xml:space="preserve">Tinne Claes, </w:t>
      </w:r>
      <w:r w:rsidR="00AF409C" w:rsidRPr="00F018AE">
        <w:rPr>
          <w:i/>
          <w:iCs/>
          <w:lang w:val="en-GB"/>
        </w:rPr>
        <w:t>Corpses in Belgian Anatomy, 1860</w:t>
      </w:r>
      <w:r w:rsidR="00363840" w:rsidRPr="00F018AE">
        <w:rPr>
          <w:i/>
          <w:iCs/>
          <w:lang w:val="en-GB"/>
        </w:rPr>
        <w:t>-</w:t>
      </w:r>
      <w:r w:rsidR="00AF409C" w:rsidRPr="00F018AE">
        <w:rPr>
          <w:i/>
          <w:iCs/>
          <w:lang w:val="en-GB"/>
        </w:rPr>
        <w:t>1914</w:t>
      </w:r>
      <w:r w:rsidR="00275961" w:rsidRPr="00F018AE">
        <w:rPr>
          <w:i/>
          <w:iCs/>
          <w:lang w:val="en-GB"/>
        </w:rPr>
        <w:t>:</w:t>
      </w:r>
      <w:r w:rsidR="00AF409C" w:rsidRPr="00F018AE">
        <w:rPr>
          <w:i/>
          <w:iCs/>
          <w:lang w:val="en-GB"/>
        </w:rPr>
        <w:t xml:space="preserve"> Nobody’s Dead</w:t>
      </w:r>
      <w:r w:rsidR="00AF409C" w:rsidRPr="00F018AE">
        <w:rPr>
          <w:lang w:val="en-GB"/>
        </w:rPr>
        <w:t xml:space="preserve"> </w:t>
      </w:r>
      <w:r w:rsidR="00064ECD" w:rsidRPr="00F018AE">
        <w:rPr>
          <w:lang w:val="en-GB"/>
        </w:rPr>
        <w:t>(Palgrave Macmillan</w:t>
      </w:r>
      <w:r w:rsidR="00AF409C" w:rsidRPr="00F018AE">
        <w:rPr>
          <w:lang w:val="en-GB"/>
        </w:rPr>
        <w:t xml:space="preserve"> 2019)</w:t>
      </w:r>
      <w:r w:rsidR="00D458D6" w:rsidRPr="00F018AE">
        <w:rPr>
          <w:lang w:val="en-GB"/>
        </w:rPr>
        <w:t>.</w:t>
      </w:r>
      <w:r w:rsidR="00AF409C" w:rsidRPr="00F018AE">
        <w:rPr>
          <w:lang w:val="en-GB"/>
        </w:rPr>
        <w:t xml:space="preserve"> </w:t>
      </w:r>
      <w:proofErr w:type="spellStart"/>
      <w:r w:rsidR="00AF409C" w:rsidRPr="00F018AE">
        <w:rPr>
          <w:smallCaps/>
          <w:lang w:val="en-GB"/>
        </w:rPr>
        <w:t>doi</w:t>
      </w:r>
      <w:proofErr w:type="spellEnd"/>
      <w:r w:rsidR="00AF409C" w:rsidRPr="00F018AE">
        <w:rPr>
          <w:lang w:val="en-GB"/>
        </w:rPr>
        <w:t xml:space="preserve">: </w:t>
      </w:r>
      <w:hyperlink r:id="rId24" w:history="1">
        <w:r w:rsidR="00363840" w:rsidRPr="00F018AE">
          <w:rPr>
            <w:rStyle w:val="Hyperlink"/>
            <w:lang w:val="en-GB"/>
          </w:rPr>
          <w:t>https://doi.org/10.1007/978-3-030-20115-9</w:t>
        </w:r>
      </w:hyperlink>
      <w:r w:rsidR="00AF409C" w:rsidRPr="00F018AE">
        <w:rPr>
          <w:lang w:val="en-GB"/>
        </w:rPr>
        <w:t>.</w:t>
      </w:r>
      <w:r w:rsidR="00363840" w:rsidRPr="00F018AE">
        <w:rPr>
          <w:lang w:val="en-GB"/>
        </w:rPr>
        <w:t xml:space="preserve"> </w:t>
      </w:r>
    </w:p>
    <w:p w14:paraId="5C1454B5" w14:textId="3427F7DB" w:rsidR="004758A8" w:rsidRDefault="004758A8">
      <w:pPr>
        <w:numPr>
          <w:ilvl w:val="0"/>
          <w:numId w:val="7"/>
        </w:numPr>
        <w:ind w:right="11" w:hanging="454"/>
        <w:rPr>
          <w:lang w:val="en-GB"/>
        </w:rPr>
      </w:pPr>
      <w:r w:rsidRPr="00495AC6">
        <w:rPr>
          <w:lang w:val="en-GB"/>
        </w:rPr>
        <w:t xml:space="preserve">To ensure correct referencing and </w:t>
      </w:r>
      <w:r w:rsidR="001422A0" w:rsidRPr="00495AC6">
        <w:rPr>
          <w:lang w:val="en-GB"/>
        </w:rPr>
        <w:t>accessibility</w:t>
      </w:r>
      <w:r w:rsidRPr="00495AC6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>
        <w:rPr>
          <w:smallCaps/>
          <w:lang w:val="en-GB"/>
        </w:rPr>
        <w:t>doi</w:t>
      </w:r>
      <w:r>
        <w:rPr>
          <w:lang w:val="en-GB"/>
        </w:rPr>
        <w:t>s</w:t>
      </w:r>
      <w:proofErr w:type="spellEnd"/>
      <w:r>
        <w:rPr>
          <w:lang w:val="en-GB"/>
        </w:rPr>
        <w:t xml:space="preserve"> of books, articles, and other sources are an inextricable part of </w:t>
      </w:r>
      <w:proofErr w:type="spellStart"/>
      <w:r w:rsidRPr="00F018AE">
        <w:rPr>
          <w:i/>
          <w:iCs/>
          <w:smallCaps/>
          <w:lang w:val="en-GB"/>
        </w:rPr>
        <w:t>bmgn</w:t>
      </w:r>
      <w:proofErr w:type="spellEnd"/>
      <w:r w:rsidRPr="00F018AE">
        <w:rPr>
          <w:i/>
          <w:iCs/>
          <w:smallCaps/>
          <w:lang w:val="en-GB"/>
        </w:rPr>
        <w:t xml:space="preserve"> – </w:t>
      </w:r>
      <w:proofErr w:type="spellStart"/>
      <w:r w:rsidRPr="00F018AE">
        <w:rPr>
          <w:i/>
          <w:iCs/>
          <w:smallCaps/>
          <w:lang w:val="en-GB"/>
        </w:rPr>
        <w:t>lchr</w:t>
      </w:r>
      <w:proofErr w:type="spellEnd"/>
      <w:r>
        <w:rPr>
          <w:lang w:val="en-GB"/>
        </w:rPr>
        <w:t xml:space="preserve"> references.</w:t>
      </w:r>
      <w:r w:rsidR="001422A0">
        <w:rPr>
          <w:lang w:val="en-GB"/>
        </w:rPr>
        <w:t xml:space="preserve"> Authors can </w:t>
      </w:r>
      <w:r w:rsidR="00E1031B">
        <w:rPr>
          <w:lang w:val="en-GB"/>
        </w:rPr>
        <w:t xml:space="preserve">easily </w:t>
      </w:r>
      <w:r w:rsidR="001422A0">
        <w:rPr>
          <w:lang w:val="en-GB"/>
        </w:rPr>
        <w:t xml:space="preserve">find the correct </w:t>
      </w:r>
      <w:proofErr w:type="spellStart"/>
      <w:r w:rsidR="001422A0">
        <w:rPr>
          <w:smallCaps/>
          <w:lang w:val="en-GB"/>
        </w:rPr>
        <w:t>doi</w:t>
      </w:r>
      <w:proofErr w:type="spellEnd"/>
      <w:r w:rsidR="001422A0">
        <w:rPr>
          <w:lang w:val="en-GB"/>
        </w:rPr>
        <w:t xml:space="preserve"> </w:t>
      </w:r>
      <w:r w:rsidR="00E1031B">
        <w:rPr>
          <w:lang w:val="en-GB"/>
        </w:rPr>
        <w:t>on this page:</w:t>
      </w:r>
      <w:r>
        <w:rPr>
          <w:lang w:val="en-GB"/>
        </w:rPr>
        <w:t xml:space="preserve"> </w:t>
      </w:r>
      <w:r w:rsidRPr="004758A8">
        <w:rPr>
          <w:lang w:val="en-GB"/>
        </w:rPr>
        <w:t>https://apps.crossref.org/SimpleTextQuery</w:t>
      </w:r>
      <w:r w:rsidR="00E1031B">
        <w:rPr>
          <w:lang w:val="en-GB"/>
        </w:rPr>
        <w:t>.</w:t>
      </w:r>
    </w:p>
    <w:p w14:paraId="5A5CCF35" w14:textId="675E4922" w:rsidR="00861731" w:rsidRPr="00F018AE" w:rsidRDefault="00770421">
      <w:pPr>
        <w:numPr>
          <w:ilvl w:val="0"/>
          <w:numId w:val="7"/>
        </w:numPr>
        <w:ind w:right="11" w:hanging="454"/>
        <w:rPr>
          <w:lang w:val="en-GB"/>
        </w:rPr>
      </w:pPr>
      <w:r w:rsidRPr="00F018AE">
        <w:rPr>
          <w:lang w:val="en-GB"/>
        </w:rPr>
        <w:t>In the case of English</w:t>
      </w:r>
      <w:r w:rsidR="00D458D6" w:rsidRPr="00F018AE">
        <w:rPr>
          <w:lang w:val="en-GB"/>
        </w:rPr>
        <w:t>-language</w:t>
      </w:r>
      <w:r w:rsidRPr="00F018AE">
        <w:rPr>
          <w:lang w:val="en-GB"/>
        </w:rPr>
        <w:t xml:space="preserve"> books: t</w:t>
      </w:r>
      <w:r w:rsidR="006951B9" w:rsidRPr="00F018AE">
        <w:rPr>
          <w:lang w:val="en-GB"/>
        </w:rPr>
        <w:t>itles and subtitles are separated by a colon (:)</w:t>
      </w:r>
      <w:r w:rsidR="00474D73" w:rsidRPr="00F018AE">
        <w:rPr>
          <w:lang w:val="en-GB"/>
        </w:rPr>
        <w:t>, not a period (.)</w:t>
      </w:r>
      <w:r w:rsidR="006951B9" w:rsidRPr="00F018AE">
        <w:rPr>
          <w:lang w:val="en-GB"/>
        </w:rPr>
        <w:t xml:space="preserve">. </w:t>
      </w:r>
      <w:r w:rsidR="00AE2054" w:rsidRPr="00F018AE">
        <w:rPr>
          <w:lang w:val="en-GB"/>
        </w:rPr>
        <w:t xml:space="preserve">Titles and subtitles of </w:t>
      </w:r>
      <w:r w:rsidR="00FA3A3B" w:rsidRPr="00F018AE">
        <w:rPr>
          <w:lang w:val="en-GB"/>
        </w:rPr>
        <w:t>other-language books</w:t>
      </w:r>
      <w:r w:rsidR="00AE2054" w:rsidRPr="00F018AE">
        <w:rPr>
          <w:lang w:val="en-GB"/>
        </w:rPr>
        <w:t xml:space="preserve"> are separated by </w:t>
      </w:r>
      <w:r w:rsidR="00FA3A3B" w:rsidRPr="00F018AE">
        <w:rPr>
          <w:lang w:val="en-GB"/>
        </w:rPr>
        <w:t>periods.</w:t>
      </w:r>
    </w:p>
    <w:p w14:paraId="70C22CC4" w14:textId="39AD7E6C" w:rsidR="00861731" w:rsidRPr="00F018AE" w:rsidRDefault="006951B9">
      <w:pPr>
        <w:numPr>
          <w:ilvl w:val="0"/>
          <w:numId w:val="7"/>
        </w:numPr>
        <w:ind w:right="11" w:hanging="454"/>
        <w:rPr>
          <w:lang w:val="en-GB"/>
        </w:rPr>
      </w:pPr>
      <w:r w:rsidRPr="00F018AE">
        <w:rPr>
          <w:lang w:val="en-GB"/>
        </w:rPr>
        <w:t xml:space="preserve">In the case of two authors, the word ‘and’ will be added between the names. For example: Sidonie Smith and Julia Watson, </w:t>
      </w:r>
      <w:r w:rsidRPr="00F018AE">
        <w:rPr>
          <w:i/>
          <w:lang w:val="en-GB"/>
        </w:rPr>
        <w:t>Reading Autobiography: A Guide for Interpreting Life Narratives</w:t>
      </w:r>
      <w:r w:rsidRPr="00F018AE">
        <w:rPr>
          <w:lang w:val="en-GB"/>
        </w:rPr>
        <w:t xml:space="preserve"> </w:t>
      </w:r>
      <w:r w:rsidR="003F3407" w:rsidRPr="00F018AE">
        <w:rPr>
          <w:lang w:val="en-GB"/>
        </w:rPr>
        <w:t>(</w:t>
      </w:r>
      <w:r w:rsidR="00026364" w:rsidRPr="00F018AE">
        <w:rPr>
          <w:lang w:val="en-GB"/>
        </w:rPr>
        <w:t>University of Minnesota Press</w:t>
      </w:r>
      <w:r w:rsidR="00026364" w:rsidRPr="00F018AE" w:rsidDel="00026364">
        <w:rPr>
          <w:lang w:val="en-GB"/>
        </w:rPr>
        <w:t xml:space="preserve"> </w:t>
      </w:r>
      <w:r w:rsidRPr="00F018AE">
        <w:rPr>
          <w:lang w:val="en-GB"/>
        </w:rPr>
        <w:t xml:space="preserve">2010). </w:t>
      </w:r>
    </w:p>
    <w:p w14:paraId="643C5AA7" w14:textId="11B4E1E0" w:rsidR="00861731" w:rsidRPr="00F018AE" w:rsidRDefault="006951B9">
      <w:pPr>
        <w:numPr>
          <w:ilvl w:val="0"/>
          <w:numId w:val="7"/>
        </w:numPr>
        <w:ind w:right="11" w:hanging="454"/>
        <w:rPr>
          <w:lang w:val="en-GB"/>
        </w:rPr>
      </w:pPr>
      <w:r w:rsidRPr="00F018AE">
        <w:rPr>
          <w:lang w:val="en-GB"/>
        </w:rPr>
        <w:t xml:space="preserve">In the case of three authors, the reference will read: Philip Armstrong, Andrew Glyn and John Harrison, </w:t>
      </w:r>
      <w:r w:rsidRPr="00F018AE">
        <w:rPr>
          <w:i/>
          <w:lang w:val="en-GB"/>
        </w:rPr>
        <w:t xml:space="preserve">Capitalism </w:t>
      </w:r>
      <w:r w:rsidR="00EB7E88" w:rsidRPr="00F018AE">
        <w:rPr>
          <w:i/>
          <w:lang w:val="en-GB"/>
        </w:rPr>
        <w:t>S</w:t>
      </w:r>
      <w:r w:rsidRPr="00F018AE">
        <w:rPr>
          <w:i/>
          <w:lang w:val="en-GB"/>
        </w:rPr>
        <w:t>ince World War II</w:t>
      </w:r>
      <w:r w:rsidR="00487599" w:rsidRPr="00F018AE">
        <w:rPr>
          <w:i/>
          <w:lang w:val="en-GB"/>
        </w:rPr>
        <w:t>:</w:t>
      </w:r>
      <w:r w:rsidRPr="00F018AE">
        <w:rPr>
          <w:i/>
          <w:lang w:val="en-GB"/>
        </w:rPr>
        <w:t xml:space="preserve"> The Making and Breakup of the Great Boom </w:t>
      </w:r>
      <w:r w:rsidR="0002472C" w:rsidRPr="00F018AE">
        <w:rPr>
          <w:iCs/>
          <w:lang w:val="en-GB"/>
        </w:rPr>
        <w:t>(</w:t>
      </w:r>
      <w:r w:rsidR="00B3700B" w:rsidRPr="00F018AE">
        <w:rPr>
          <w:lang w:val="en-GB"/>
        </w:rPr>
        <w:t xml:space="preserve">Fontana </w:t>
      </w:r>
      <w:r w:rsidRPr="00F018AE">
        <w:rPr>
          <w:lang w:val="en-GB"/>
        </w:rPr>
        <w:t xml:space="preserve">1984) 320.  </w:t>
      </w:r>
    </w:p>
    <w:p w14:paraId="7A6EB7D1" w14:textId="1CB541A2" w:rsidR="00861731" w:rsidRPr="00F018AE" w:rsidRDefault="006951B9">
      <w:pPr>
        <w:numPr>
          <w:ilvl w:val="0"/>
          <w:numId w:val="7"/>
        </w:numPr>
        <w:ind w:right="11" w:hanging="454"/>
        <w:rPr>
          <w:lang w:val="en-GB"/>
        </w:rPr>
      </w:pPr>
      <w:r w:rsidRPr="00F018AE">
        <w:rPr>
          <w:lang w:val="en-GB"/>
        </w:rPr>
        <w:t>In the case of more than three authors</w:t>
      </w:r>
      <w:r w:rsidR="00A15F58" w:rsidRPr="00F018AE">
        <w:rPr>
          <w:lang w:val="en-GB"/>
        </w:rPr>
        <w:t xml:space="preserve">, the first name is followed by et al., (not </w:t>
      </w:r>
      <w:proofErr w:type="spellStart"/>
      <w:r w:rsidR="00A15F58" w:rsidRPr="00F018AE">
        <w:rPr>
          <w:lang w:val="en-GB"/>
        </w:rPr>
        <w:t>e.a.</w:t>
      </w:r>
      <w:proofErr w:type="spellEnd"/>
      <w:r w:rsidR="00A15F58" w:rsidRPr="00F018AE">
        <w:rPr>
          <w:lang w:val="en-GB"/>
        </w:rPr>
        <w:t>)</w:t>
      </w:r>
      <w:r w:rsidRPr="00F018AE">
        <w:rPr>
          <w:lang w:val="en-GB"/>
        </w:rPr>
        <w:t xml:space="preserve">: Erik </w:t>
      </w:r>
      <w:proofErr w:type="spellStart"/>
      <w:r w:rsidRPr="00F018AE">
        <w:rPr>
          <w:lang w:val="en-GB"/>
        </w:rPr>
        <w:t>Buyst</w:t>
      </w:r>
      <w:proofErr w:type="spellEnd"/>
      <w:r w:rsidRPr="00F018AE">
        <w:rPr>
          <w:lang w:val="en-GB"/>
        </w:rPr>
        <w:t xml:space="preserve"> et al., </w:t>
      </w:r>
      <w:r w:rsidRPr="00F018AE">
        <w:rPr>
          <w:i/>
          <w:lang w:val="en-GB"/>
        </w:rPr>
        <w:t xml:space="preserve">De Bank, de frank </w:t>
      </w:r>
      <w:proofErr w:type="spellStart"/>
      <w:r w:rsidRPr="00F018AE">
        <w:rPr>
          <w:i/>
          <w:lang w:val="en-GB"/>
        </w:rPr>
        <w:t>en</w:t>
      </w:r>
      <w:proofErr w:type="spellEnd"/>
      <w:r w:rsidRPr="00F018AE">
        <w:rPr>
          <w:i/>
          <w:lang w:val="en-GB"/>
        </w:rPr>
        <w:t xml:space="preserve"> de euro</w:t>
      </w:r>
      <w:r w:rsidR="00791A66" w:rsidRPr="00F018AE">
        <w:rPr>
          <w:i/>
          <w:lang w:val="en-GB"/>
        </w:rPr>
        <w:t xml:space="preserve">. </w:t>
      </w:r>
      <w:proofErr w:type="spellStart"/>
      <w:r w:rsidRPr="00F018AE">
        <w:rPr>
          <w:i/>
          <w:lang w:val="en-GB"/>
        </w:rPr>
        <w:t>Anderhalve</w:t>
      </w:r>
      <w:proofErr w:type="spellEnd"/>
      <w:r w:rsidRPr="00F018AE">
        <w:rPr>
          <w:i/>
          <w:lang w:val="en-GB"/>
        </w:rPr>
        <w:t xml:space="preserve"> </w:t>
      </w:r>
      <w:proofErr w:type="spellStart"/>
      <w:r w:rsidRPr="00F018AE">
        <w:rPr>
          <w:i/>
          <w:lang w:val="en-GB"/>
        </w:rPr>
        <w:t>eeuw</w:t>
      </w:r>
      <w:proofErr w:type="spellEnd"/>
      <w:r w:rsidRPr="00F018AE">
        <w:rPr>
          <w:i/>
          <w:lang w:val="en-GB"/>
        </w:rPr>
        <w:t xml:space="preserve"> Nationale Bank van </w:t>
      </w:r>
      <w:proofErr w:type="spellStart"/>
      <w:r w:rsidRPr="00F018AE">
        <w:rPr>
          <w:i/>
          <w:lang w:val="en-GB"/>
        </w:rPr>
        <w:t>België</w:t>
      </w:r>
      <w:proofErr w:type="spellEnd"/>
      <w:r w:rsidRPr="00F018AE">
        <w:rPr>
          <w:i/>
          <w:lang w:val="en-GB"/>
        </w:rPr>
        <w:t xml:space="preserve"> </w:t>
      </w:r>
      <w:r w:rsidR="00201DD7" w:rsidRPr="00F018AE">
        <w:rPr>
          <w:iCs/>
          <w:lang w:val="en-GB"/>
        </w:rPr>
        <w:t>(</w:t>
      </w:r>
      <w:r w:rsidR="00E5387E" w:rsidRPr="00F018AE">
        <w:rPr>
          <w:lang w:val="en-GB"/>
        </w:rPr>
        <w:t xml:space="preserve">Lannoo </w:t>
      </w:r>
      <w:r w:rsidRPr="00F018AE">
        <w:rPr>
          <w:lang w:val="en-GB"/>
        </w:rPr>
        <w:t xml:space="preserve">2005) 19-21.  </w:t>
      </w:r>
    </w:p>
    <w:p w14:paraId="048ED680" w14:textId="53AAE136" w:rsidR="00861731" w:rsidRPr="00F018AE" w:rsidRDefault="006951B9">
      <w:pPr>
        <w:numPr>
          <w:ilvl w:val="0"/>
          <w:numId w:val="7"/>
        </w:numPr>
        <w:ind w:right="11" w:hanging="454"/>
        <w:rPr>
          <w:lang w:val="en-GB"/>
        </w:rPr>
      </w:pPr>
      <w:r w:rsidRPr="00F018AE">
        <w:rPr>
          <w:lang w:val="en-GB"/>
        </w:rPr>
        <w:t xml:space="preserve">The </w:t>
      </w:r>
      <w:r w:rsidR="009A5CDE" w:rsidRPr="00F018AE">
        <w:rPr>
          <w:lang w:val="en-GB"/>
        </w:rPr>
        <w:t xml:space="preserve">exact </w:t>
      </w:r>
      <w:r w:rsidRPr="00F018AE">
        <w:rPr>
          <w:lang w:val="en-GB"/>
        </w:rPr>
        <w:t>title will be taken from the title page</w:t>
      </w:r>
      <w:r w:rsidR="00841B6D" w:rsidRPr="00F018AE">
        <w:rPr>
          <w:lang w:val="en-GB"/>
        </w:rPr>
        <w:t>.</w:t>
      </w:r>
      <w:r w:rsidRPr="00F018AE">
        <w:rPr>
          <w:lang w:val="en-GB"/>
        </w:rPr>
        <w:t xml:space="preserve"> </w:t>
      </w:r>
      <w:r w:rsidR="00841B6D" w:rsidRPr="00F018AE">
        <w:rPr>
          <w:lang w:val="en-GB"/>
        </w:rPr>
        <w:t xml:space="preserve">English-language titles will be </w:t>
      </w:r>
      <w:r w:rsidR="00E93DBF" w:rsidRPr="00F018AE">
        <w:rPr>
          <w:lang w:val="en-GB"/>
        </w:rPr>
        <w:t>capitalised headline-style</w:t>
      </w:r>
      <w:r w:rsidR="00841B6D" w:rsidRPr="00F018AE">
        <w:rPr>
          <w:lang w:val="en-GB"/>
        </w:rPr>
        <w:t xml:space="preserve">, </w:t>
      </w:r>
      <w:r w:rsidR="00973C2A" w:rsidRPr="00F018AE">
        <w:rPr>
          <w:lang w:val="en-GB"/>
        </w:rPr>
        <w:t>but titles in other languages retain the capitals as they appear on the title page</w:t>
      </w:r>
      <w:r w:rsidRPr="00F018AE">
        <w:rPr>
          <w:lang w:val="en-GB"/>
        </w:rPr>
        <w:t xml:space="preserve">. Therefore: </w:t>
      </w:r>
      <w:r w:rsidRPr="00F018AE">
        <w:rPr>
          <w:i/>
          <w:lang w:val="en-GB"/>
        </w:rPr>
        <w:t>Knowledge and Explanation in History</w:t>
      </w:r>
      <w:r w:rsidR="00AF161A" w:rsidRPr="00F018AE">
        <w:rPr>
          <w:iCs/>
          <w:lang w:val="en-GB"/>
        </w:rPr>
        <w:t xml:space="preserve">, but </w:t>
      </w:r>
      <w:r w:rsidR="00AF161A" w:rsidRPr="00F018AE">
        <w:rPr>
          <w:i/>
          <w:lang w:val="en-GB"/>
        </w:rPr>
        <w:t xml:space="preserve">Worm </w:t>
      </w:r>
      <w:proofErr w:type="spellStart"/>
      <w:r w:rsidR="00AF161A" w:rsidRPr="00F018AE">
        <w:rPr>
          <w:i/>
          <w:lang w:val="en-GB"/>
        </w:rPr>
        <w:t>en</w:t>
      </w:r>
      <w:proofErr w:type="spellEnd"/>
      <w:r w:rsidR="00AF161A" w:rsidRPr="00F018AE">
        <w:rPr>
          <w:i/>
          <w:lang w:val="en-GB"/>
        </w:rPr>
        <w:t xml:space="preserve"> donder</w:t>
      </w:r>
      <w:r w:rsidR="003C0D65" w:rsidRPr="00F018AE">
        <w:rPr>
          <w:iCs/>
          <w:lang w:val="en-GB"/>
        </w:rPr>
        <w:t>.</w:t>
      </w:r>
      <w:r w:rsidR="00CF3031" w:rsidRPr="00F018AE">
        <w:rPr>
          <w:iCs/>
          <w:lang w:val="en-GB"/>
        </w:rPr>
        <w:t xml:space="preserve"> </w:t>
      </w:r>
      <w:r w:rsidRPr="00F018AE">
        <w:rPr>
          <w:lang w:val="en-GB"/>
        </w:rPr>
        <w:t xml:space="preserve">Quotations in the title of a book </w:t>
      </w:r>
      <w:r w:rsidR="00A60A5F" w:rsidRPr="00F018AE">
        <w:rPr>
          <w:lang w:val="en-GB"/>
        </w:rPr>
        <w:t>are put between</w:t>
      </w:r>
      <w:r w:rsidRPr="00F018AE">
        <w:rPr>
          <w:lang w:val="en-GB"/>
        </w:rPr>
        <w:t xml:space="preserve"> single inverted commas.  </w:t>
      </w:r>
    </w:p>
    <w:p w14:paraId="6065AD1E" w14:textId="4C4F787A" w:rsidR="00861731" w:rsidRPr="00F018AE" w:rsidRDefault="006951B9">
      <w:pPr>
        <w:numPr>
          <w:ilvl w:val="0"/>
          <w:numId w:val="7"/>
        </w:numPr>
        <w:ind w:right="11" w:hanging="454"/>
        <w:rPr>
          <w:lang w:val="en-GB"/>
        </w:rPr>
      </w:pPr>
      <w:r w:rsidRPr="00F018AE">
        <w:rPr>
          <w:lang w:val="en-GB"/>
        </w:rPr>
        <w:t>The place of publication</w:t>
      </w:r>
      <w:r w:rsidR="00AF32A6" w:rsidRPr="00F018AE">
        <w:rPr>
          <w:lang w:val="en-GB"/>
        </w:rPr>
        <w:t xml:space="preserve"> </w:t>
      </w:r>
      <w:r w:rsidR="00CF3031" w:rsidRPr="00F018AE">
        <w:rPr>
          <w:lang w:val="en-GB"/>
        </w:rPr>
        <w:t>is</w:t>
      </w:r>
      <w:r w:rsidR="00AF32A6" w:rsidRPr="00F018AE">
        <w:rPr>
          <w:lang w:val="en-GB"/>
        </w:rPr>
        <w:t xml:space="preserve"> only </w:t>
      </w:r>
      <w:r w:rsidR="00CF3031" w:rsidRPr="00F018AE">
        <w:rPr>
          <w:lang w:val="en-GB"/>
        </w:rPr>
        <w:t>given</w:t>
      </w:r>
      <w:r w:rsidR="00AF32A6" w:rsidRPr="00F018AE">
        <w:rPr>
          <w:lang w:val="en-GB"/>
        </w:rPr>
        <w:t xml:space="preserve"> </w:t>
      </w:r>
      <w:r w:rsidR="0099024B" w:rsidRPr="00F018AE">
        <w:rPr>
          <w:lang w:val="en-GB"/>
        </w:rPr>
        <w:t>for works that were published before 1900</w:t>
      </w:r>
      <w:r w:rsidR="001A6A8A" w:rsidRPr="00F018AE">
        <w:rPr>
          <w:lang w:val="en-GB"/>
        </w:rPr>
        <w:t xml:space="preserve"> (in addition to the publisher, in order to facilitate locating work</w:t>
      </w:r>
      <w:r w:rsidR="007A30BE" w:rsidRPr="00F018AE">
        <w:rPr>
          <w:lang w:val="en-GB"/>
        </w:rPr>
        <w:t>s</w:t>
      </w:r>
      <w:r w:rsidR="001A6A8A" w:rsidRPr="00F018AE">
        <w:rPr>
          <w:lang w:val="en-GB"/>
        </w:rPr>
        <w:t>)</w:t>
      </w:r>
      <w:r w:rsidR="0099024B" w:rsidRPr="00F018AE">
        <w:rPr>
          <w:lang w:val="en-GB"/>
        </w:rPr>
        <w:t>.</w:t>
      </w:r>
      <w:r w:rsidRPr="00F018AE">
        <w:rPr>
          <w:lang w:val="en-GB"/>
        </w:rPr>
        <w:t xml:space="preserve"> </w:t>
      </w:r>
      <w:r w:rsidR="0099024B" w:rsidRPr="00F018AE">
        <w:rPr>
          <w:lang w:val="en-GB"/>
        </w:rPr>
        <w:t>N</w:t>
      </w:r>
      <w:r w:rsidRPr="00F018AE">
        <w:rPr>
          <w:lang w:val="en-GB"/>
        </w:rPr>
        <w:t xml:space="preserve">on-Dutch </w:t>
      </w:r>
      <w:r w:rsidR="0099024B" w:rsidRPr="00F018AE">
        <w:rPr>
          <w:lang w:val="en-GB"/>
        </w:rPr>
        <w:t xml:space="preserve">place names </w:t>
      </w:r>
      <w:r w:rsidRPr="00F018AE">
        <w:rPr>
          <w:lang w:val="en-GB"/>
        </w:rPr>
        <w:t xml:space="preserve">will be spelled in accordance with </w:t>
      </w:r>
      <w:r w:rsidRPr="00F018AE">
        <w:rPr>
          <w:lang w:val="en-GB"/>
        </w:rPr>
        <w:lastRenderedPageBreak/>
        <w:t xml:space="preserve">the English spelling </w:t>
      </w:r>
      <w:r w:rsidR="0099024B" w:rsidRPr="00F018AE">
        <w:rPr>
          <w:lang w:val="en-GB"/>
        </w:rPr>
        <w:t>if it</w:t>
      </w:r>
      <w:r w:rsidRPr="00F018AE">
        <w:rPr>
          <w:lang w:val="en-GB"/>
        </w:rPr>
        <w:t xml:space="preserve"> </w:t>
      </w:r>
      <w:r w:rsidR="001C2E45" w:rsidRPr="00F018AE">
        <w:rPr>
          <w:lang w:val="en-GB"/>
        </w:rPr>
        <w:t>is commonly used</w:t>
      </w:r>
      <w:r w:rsidR="00F74EB2" w:rsidRPr="00F018AE">
        <w:rPr>
          <w:lang w:val="en-GB"/>
        </w:rPr>
        <w:t>. T</w:t>
      </w:r>
      <w:r w:rsidRPr="00F018AE">
        <w:rPr>
          <w:lang w:val="en-GB"/>
        </w:rPr>
        <w:t>herefore</w:t>
      </w:r>
      <w:r w:rsidR="00F74EB2" w:rsidRPr="00F018AE">
        <w:rPr>
          <w:lang w:val="en-GB"/>
        </w:rPr>
        <w:t>:</w:t>
      </w:r>
      <w:r w:rsidRPr="00F018AE">
        <w:rPr>
          <w:lang w:val="en-GB"/>
        </w:rPr>
        <w:t xml:space="preserve"> Rome</w:t>
      </w:r>
      <w:r w:rsidR="00A83B24">
        <w:rPr>
          <w:lang w:val="en-GB"/>
        </w:rPr>
        <w:t xml:space="preserve">, Munich, </w:t>
      </w:r>
      <w:r w:rsidR="004758A8">
        <w:rPr>
          <w:lang w:val="en-GB"/>
        </w:rPr>
        <w:t>The Hague</w:t>
      </w:r>
      <w:r w:rsidR="00A83B24">
        <w:rPr>
          <w:lang w:val="en-GB"/>
        </w:rPr>
        <w:t>,</w:t>
      </w:r>
      <w:r w:rsidRPr="00F018AE">
        <w:rPr>
          <w:lang w:val="en-GB"/>
        </w:rPr>
        <w:t xml:space="preserve"> rather than Roma</w:t>
      </w:r>
      <w:r w:rsidR="004758A8">
        <w:rPr>
          <w:lang w:val="en-GB"/>
        </w:rPr>
        <w:t>, München, Den Haag</w:t>
      </w:r>
      <w:r w:rsidRPr="00F018AE">
        <w:rPr>
          <w:lang w:val="en-GB"/>
        </w:rPr>
        <w:t xml:space="preserve">. </w:t>
      </w:r>
    </w:p>
    <w:p w14:paraId="37AF2EBE" w14:textId="4E759898" w:rsidR="00861731" w:rsidRPr="00F018AE" w:rsidRDefault="006951B9">
      <w:pPr>
        <w:numPr>
          <w:ilvl w:val="0"/>
          <w:numId w:val="7"/>
        </w:numPr>
        <w:ind w:right="11" w:hanging="454"/>
        <w:rPr>
          <w:lang w:val="en-GB"/>
        </w:rPr>
      </w:pPr>
      <w:r w:rsidRPr="00F018AE">
        <w:rPr>
          <w:lang w:val="en-GB"/>
        </w:rPr>
        <w:t xml:space="preserve">Avoid abbreviations such as ff in the representation of page numbers, therefore 59-72 rather than 59 ff.  </w:t>
      </w:r>
    </w:p>
    <w:p w14:paraId="56A0F681" w14:textId="1280F146" w:rsidR="00861731" w:rsidRPr="00F018AE" w:rsidRDefault="006951B9">
      <w:pPr>
        <w:numPr>
          <w:ilvl w:val="0"/>
          <w:numId w:val="7"/>
        </w:numPr>
        <w:ind w:right="11" w:hanging="454"/>
        <w:rPr>
          <w:lang w:val="en-GB"/>
        </w:rPr>
      </w:pPr>
      <w:r w:rsidRPr="00F018AE">
        <w:rPr>
          <w:lang w:val="en-GB"/>
        </w:rPr>
        <w:t>Page numbers must always be given in full</w:t>
      </w:r>
      <w:r w:rsidR="00D22603" w:rsidRPr="00F018AE">
        <w:rPr>
          <w:lang w:val="en-GB"/>
        </w:rPr>
        <w:t>:</w:t>
      </w:r>
      <w:r w:rsidRPr="00F018AE">
        <w:rPr>
          <w:lang w:val="en-GB"/>
        </w:rPr>
        <w:t xml:space="preserve"> 214-221 rather th</w:t>
      </w:r>
      <w:r w:rsidR="005021B4" w:rsidRPr="00F018AE">
        <w:rPr>
          <w:lang w:val="en-GB"/>
        </w:rPr>
        <w:t>a</w:t>
      </w:r>
      <w:r w:rsidRPr="00F018AE">
        <w:rPr>
          <w:lang w:val="en-GB"/>
        </w:rPr>
        <w:t>n 214-21.</w:t>
      </w:r>
      <w:r w:rsidR="00400379" w:rsidRPr="00F018AE">
        <w:rPr>
          <w:lang w:val="en-GB"/>
        </w:rPr>
        <w:t xml:space="preserve"> When several page ranges are given in one reference,</w:t>
      </w:r>
      <w:r w:rsidR="00703713" w:rsidRPr="00F018AE">
        <w:rPr>
          <w:lang w:val="en-GB"/>
        </w:rPr>
        <w:t xml:space="preserve"> they are</w:t>
      </w:r>
      <w:r w:rsidR="00400379" w:rsidRPr="00F018AE">
        <w:rPr>
          <w:lang w:val="en-GB"/>
        </w:rPr>
        <w:t xml:space="preserve"> separate</w:t>
      </w:r>
      <w:r w:rsidR="00703713" w:rsidRPr="00F018AE">
        <w:rPr>
          <w:lang w:val="en-GB"/>
        </w:rPr>
        <w:t>d by</w:t>
      </w:r>
      <w:r w:rsidR="00400379" w:rsidRPr="00F018AE">
        <w:rPr>
          <w:lang w:val="en-GB"/>
        </w:rPr>
        <w:t xml:space="preserve"> comma’s: 214-221, 232-234, </w:t>
      </w:r>
      <w:r w:rsidR="0048472E" w:rsidRPr="00F018AE">
        <w:rPr>
          <w:lang w:val="en-GB"/>
        </w:rPr>
        <w:t>281-282.</w:t>
      </w:r>
    </w:p>
    <w:p w14:paraId="781D97A4" w14:textId="449AF71C" w:rsidR="00861731" w:rsidRPr="00F018AE" w:rsidRDefault="00CE625B">
      <w:pPr>
        <w:numPr>
          <w:ilvl w:val="0"/>
          <w:numId w:val="7"/>
        </w:numPr>
        <w:ind w:right="11" w:hanging="454"/>
        <w:rPr>
          <w:lang w:val="en-GB"/>
        </w:rPr>
      </w:pPr>
      <w:r w:rsidRPr="00F018AE">
        <w:rPr>
          <w:lang w:val="en-GB"/>
        </w:rPr>
        <w:t>References to various publications</w:t>
      </w:r>
      <w:r w:rsidR="006951B9" w:rsidRPr="00F018AE">
        <w:rPr>
          <w:lang w:val="en-GB"/>
        </w:rPr>
        <w:t xml:space="preserve"> in </w:t>
      </w:r>
      <w:r w:rsidRPr="00F018AE">
        <w:rPr>
          <w:lang w:val="en-GB"/>
        </w:rPr>
        <w:t>one</w:t>
      </w:r>
      <w:r w:rsidR="006951B9" w:rsidRPr="00F018AE">
        <w:rPr>
          <w:lang w:val="en-GB"/>
        </w:rPr>
        <w:t xml:space="preserve"> footnote </w:t>
      </w:r>
      <w:r w:rsidR="00A7413B" w:rsidRPr="00F018AE">
        <w:rPr>
          <w:lang w:val="en-GB"/>
        </w:rPr>
        <w:t>are</w:t>
      </w:r>
      <w:r w:rsidR="006951B9" w:rsidRPr="00F018AE">
        <w:rPr>
          <w:lang w:val="en-GB"/>
        </w:rPr>
        <w:t xml:space="preserve"> separated by</w:t>
      </w:r>
      <w:r w:rsidR="00D22603" w:rsidRPr="00F018AE">
        <w:rPr>
          <w:lang w:val="en-GB"/>
        </w:rPr>
        <w:t xml:space="preserve"> a semicolon</w:t>
      </w:r>
      <w:r w:rsidR="006951B9" w:rsidRPr="00F018AE">
        <w:rPr>
          <w:lang w:val="en-GB"/>
        </w:rPr>
        <w:t xml:space="preserve"> </w:t>
      </w:r>
      <w:r w:rsidR="00D22603" w:rsidRPr="00F018AE">
        <w:rPr>
          <w:lang w:val="en-GB"/>
        </w:rPr>
        <w:t>(</w:t>
      </w:r>
      <w:r w:rsidR="006951B9" w:rsidRPr="00F018AE">
        <w:rPr>
          <w:lang w:val="en-GB"/>
        </w:rPr>
        <w:t>;</w:t>
      </w:r>
      <w:r w:rsidR="003264C2" w:rsidRPr="00F018AE">
        <w:rPr>
          <w:lang w:val="en-GB"/>
        </w:rPr>
        <w:t>)</w:t>
      </w:r>
      <w:r w:rsidR="006951B9" w:rsidRPr="00F018AE">
        <w:rPr>
          <w:lang w:val="en-GB"/>
        </w:rPr>
        <w:t xml:space="preserve">. </w:t>
      </w:r>
    </w:p>
    <w:p w14:paraId="38201923" w14:textId="4394F8BD" w:rsidR="00516549" w:rsidRPr="00F018AE" w:rsidRDefault="00B903AD">
      <w:pPr>
        <w:numPr>
          <w:ilvl w:val="0"/>
          <w:numId w:val="7"/>
        </w:numPr>
        <w:ind w:right="11" w:hanging="454"/>
        <w:rPr>
          <w:lang w:val="en-GB"/>
        </w:rPr>
      </w:pPr>
      <w:r w:rsidRPr="00F018AE">
        <w:rPr>
          <w:lang w:val="en-GB"/>
        </w:rPr>
        <w:t xml:space="preserve">Please keep in mind the difference between cf. and see, using cf. only to mean ‘compare’ or ‘see for the purpose of comparison,’ and see </w:t>
      </w:r>
      <w:r w:rsidR="000839A0" w:rsidRPr="00F018AE">
        <w:rPr>
          <w:lang w:val="en-GB"/>
        </w:rPr>
        <w:t>for examples.</w:t>
      </w:r>
    </w:p>
    <w:p w14:paraId="715E1C2D" w14:textId="77777777" w:rsidR="00413607" w:rsidRPr="00F018AE" w:rsidRDefault="00413607">
      <w:pPr>
        <w:spacing w:after="222" w:line="259" w:lineRule="auto"/>
        <w:ind w:left="0" w:firstLine="0"/>
        <w:rPr>
          <w:lang w:val="en-GB"/>
        </w:rPr>
      </w:pPr>
    </w:p>
    <w:p w14:paraId="0ACEF7BA" w14:textId="77777777" w:rsidR="00413607" w:rsidRPr="00F018AE" w:rsidRDefault="00413607" w:rsidP="00413607">
      <w:pPr>
        <w:spacing w:after="222" w:line="259" w:lineRule="auto"/>
        <w:ind w:left="0" w:firstLine="0"/>
        <w:rPr>
          <w:lang w:val="en-GB"/>
        </w:rPr>
      </w:pPr>
      <w:r w:rsidRPr="00F018AE">
        <w:rPr>
          <w:b/>
          <w:lang w:val="en-GB"/>
        </w:rPr>
        <w:t>1.2 References to books in series</w:t>
      </w:r>
    </w:p>
    <w:p w14:paraId="10E06F61" w14:textId="52F3ECA0" w:rsidR="00413607" w:rsidRPr="00F018AE" w:rsidRDefault="00A7413B" w:rsidP="00413607">
      <w:pPr>
        <w:spacing w:after="222" w:line="259" w:lineRule="auto"/>
        <w:ind w:left="0" w:firstLine="0"/>
        <w:rPr>
          <w:lang w:val="en-GB"/>
        </w:rPr>
      </w:pPr>
      <w:r w:rsidRPr="00F018AE">
        <w:rPr>
          <w:lang w:val="en-GB"/>
        </w:rPr>
        <w:t>F</w:t>
      </w:r>
      <w:r w:rsidR="00413607" w:rsidRPr="00F018AE">
        <w:rPr>
          <w:lang w:val="en-GB"/>
        </w:rPr>
        <w:t>or citing a book</w:t>
      </w:r>
      <w:r w:rsidR="00B34A7F" w:rsidRPr="00F018AE">
        <w:rPr>
          <w:lang w:val="en-GB"/>
        </w:rPr>
        <w:t xml:space="preserve"> in a series</w:t>
      </w:r>
      <w:r w:rsidRPr="00F018AE">
        <w:rPr>
          <w:lang w:val="en-GB"/>
        </w:rPr>
        <w:t>, the same guidelines</w:t>
      </w:r>
      <w:r w:rsidR="00413607" w:rsidRPr="00F018AE">
        <w:rPr>
          <w:lang w:val="en-GB"/>
        </w:rPr>
        <w:t xml:space="preserve"> apply. </w:t>
      </w:r>
      <w:r w:rsidR="00384929" w:rsidRPr="00F018AE">
        <w:rPr>
          <w:lang w:val="en-GB"/>
        </w:rPr>
        <w:t>Publisher</w:t>
      </w:r>
      <w:r w:rsidR="00413607" w:rsidRPr="00F018AE">
        <w:rPr>
          <w:lang w:val="en-GB"/>
        </w:rPr>
        <w:t xml:space="preserve"> and date of publication are followed by the name of the series and the volume between </w:t>
      </w:r>
      <w:r w:rsidR="00045EB3" w:rsidRPr="00F018AE">
        <w:rPr>
          <w:lang w:val="en-GB"/>
        </w:rPr>
        <w:t xml:space="preserve">round </w:t>
      </w:r>
      <w:r w:rsidR="00413607" w:rsidRPr="00F018AE">
        <w:rPr>
          <w:lang w:val="en-GB"/>
        </w:rPr>
        <w:t xml:space="preserve">brackets, separated by a comma. </w:t>
      </w:r>
      <w:r w:rsidR="00384929" w:rsidRPr="00F018AE">
        <w:rPr>
          <w:lang w:val="en-GB"/>
        </w:rPr>
        <w:t>For example:</w:t>
      </w:r>
    </w:p>
    <w:p w14:paraId="224F542F" w14:textId="2C75C851" w:rsidR="00861731" w:rsidRPr="00F018AE" w:rsidRDefault="00413607">
      <w:pPr>
        <w:spacing w:after="222" w:line="259" w:lineRule="auto"/>
        <w:ind w:left="0" w:firstLine="0"/>
        <w:rPr>
          <w:lang w:val="en-GB"/>
        </w:rPr>
      </w:pPr>
      <w:proofErr w:type="spellStart"/>
      <w:r w:rsidRPr="00F018AE">
        <w:rPr>
          <w:lang w:val="en-GB"/>
        </w:rPr>
        <w:t>Nobuto</w:t>
      </w:r>
      <w:proofErr w:type="spellEnd"/>
      <w:r w:rsidRPr="00F018AE">
        <w:rPr>
          <w:lang w:val="en-GB"/>
        </w:rPr>
        <w:t xml:space="preserve"> Yamamoto, </w:t>
      </w:r>
      <w:r w:rsidRPr="00F018AE">
        <w:rPr>
          <w:i/>
          <w:lang w:val="en-GB"/>
        </w:rPr>
        <w:t xml:space="preserve">Censorship in Colonial Indonesia, 1901-1942 </w:t>
      </w:r>
      <w:r w:rsidR="00982CA3" w:rsidRPr="00F018AE">
        <w:rPr>
          <w:lang w:val="en-GB"/>
        </w:rPr>
        <w:t>(Brill</w:t>
      </w:r>
      <w:r w:rsidRPr="00F018AE">
        <w:rPr>
          <w:lang w:val="en-GB"/>
        </w:rPr>
        <w:t xml:space="preserve"> 2019) (Library of the Written Word </w:t>
      </w:r>
      <w:r w:rsidR="004145E3" w:rsidRPr="00F018AE">
        <w:rPr>
          <w:lang w:val="en-GB"/>
        </w:rPr>
        <w:t>–</w:t>
      </w:r>
      <w:r w:rsidRPr="00F018AE">
        <w:rPr>
          <w:lang w:val="en-GB"/>
        </w:rPr>
        <w:t xml:space="preserve"> The Industrial World, 75) 22-43</w:t>
      </w:r>
      <w:r w:rsidR="00BD2029" w:rsidRPr="00F018AE">
        <w:rPr>
          <w:lang w:val="en-GB"/>
        </w:rPr>
        <w:t>.</w:t>
      </w:r>
      <w:r w:rsidRPr="00F018AE">
        <w:rPr>
          <w:lang w:val="en-GB"/>
        </w:rPr>
        <w:t xml:space="preserve"> </w:t>
      </w:r>
      <w:proofErr w:type="spellStart"/>
      <w:r w:rsidR="00BD2029" w:rsidRPr="00F018AE">
        <w:rPr>
          <w:smallCaps/>
          <w:lang w:val="en-GB"/>
        </w:rPr>
        <w:t>doi</w:t>
      </w:r>
      <w:proofErr w:type="spellEnd"/>
      <w:r w:rsidRPr="00F018AE">
        <w:rPr>
          <w:lang w:val="en-GB"/>
        </w:rPr>
        <w:t xml:space="preserve">: </w:t>
      </w:r>
      <w:hyperlink r:id="rId25" w:history="1">
        <w:r w:rsidRPr="00F018AE">
          <w:rPr>
            <w:rStyle w:val="Hyperlink"/>
            <w:lang w:val="en-GB"/>
          </w:rPr>
          <w:t>https://doi.org/10.1163/9789004412408</w:t>
        </w:r>
      </w:hyperlink>
      <w:r w:rsidR="00982CA3" w:rsidRPr="00F018AE">
        <w:rPr>
          <w:lang w:val="en-GB"/>
        </w:rPr>
        <w:t>.</w:t>
      </w:r>
    </w:p>
    <w:p w14:paraId="585D4E3D" w14:textId="77777777" w:rsidR="00861731" w:rsidRPr="00F018AE" w:rsidRDefault="006951B9">
      <w:pPr>
        <w:pStyle w:val="Heading2"/>
        <w:ind w:left="-5"/>
        <w:rPr>
          <w:lang w:val="en-GB"/>
        </w:rPr>
      </w:pPr>
      <w:r w:rsidRPr="00F018AE">
        <w:rPr>
          <w:lang w:val="en-GB"/>
        </w:rPr>
        <w:t xml:space="preserve">1.2. Second and subsequent references to books  </w:t>
      </w:r>
    </w:p>
    <w:p w14:paraId="0E8F58B9" w14:textId="5248A87D" w:rsidR="00861731" w:rsidRPr="00F018AE" w:rsidRDefault="006951B9">
      <w:pPr>
        <w:numPr>
          <w:ilvl w:val="0"/>
          <w:numId w:val="8"/>
        </w:numPr>
        <w:ind w:right="11" w:hanging="454"/>
        <w:rPr>
          <w:lang w:val="en-GB"/>
        </w:rPr>
      </w:pPr>
      <w:r w:rsidRPr="00F018AE">
        <w:rPr>
          <w:lang w:val="en-GB"/>
        </w:rPr>
        <w:t xml:space="preserve">Use only the author’s surname, followed by a comma and an abbreviated version of the book title (usually up to </w:t>
      </w:r>
      <w:r w:rsidR="00112B38" w:rsidRPr="00F018AE">
        <w:rPr>
          <w:lang w:val="en-GB"/>
        </w:rPr>
        <w:t xml:space="preserve"> a maximum of four words</w:t>
      </w:r>
      <w:r w:rsidRPr="00F018AE">
        <w:rPr>
          <w:lang w:val="en-GB"/>
        </w:rPr>
        <w:t xml:space="preserve">), followed by a comma, then the reference to the page concerned. </w:t>
      </w:r>
      <w:r w:rsidR="00AF409C" w:rsidRPr="00F018AE">
        <w:rPr>
          <w:lang w:val="en-GB"/>
        </w:rPr>
        <w:t xml:space="preserve">For example: </w:t>
      </w:r>
      <w:r w:rsidR="007D1FBC" w:rsidRPr="00F018AE">
        <w:rPr>
          <w:lang w:val="en-GB"/>
        </w:rPr>
        <w:t xml:space="preserve">Yamamoto, </w:t>
      </w:r>
      <w:r w:rsidR="007D1FBC" w:rsidRPr="00F018AE">
        <w:rPr>
          <w:i/>
          <w:lang w:val="en-GB"/>
        </w:rPr>
        <w:t>Censorship in Colonial Indonesia</w:t>
      </w:r>
      <w:r w:rsidR="00AF409C" w:rsidRPr="00F018AE">
        <w:rPr>
          <w:lang w:val="en-GB"/>
        </w:rPr>
        <w:t>, 23</w:t>
      </w:r>
      <w:r w:rsidR="007D1FBC" w:rsidRPr="00F018AE">
        <w:rPr>
          <w:lang w:val="en-GB"/>
        </w:rPr>
        <w:t>-24</w:t>
      </w:r>
      <w:r w:rsidR="00AF409C" w:rsidRPr="00F018AE">
        <w:rPr>
          <w:lang w:val="en-GB"/>
        </w:rPr>
        <w:t>.</w:t>
      </w:r>
    </w:p>
    <w:p w14:paraId="2C4B6D87" w14:textId="0531FA5A" w:rsidR="00861731" w:rsidRPr="00F018AE" w:rsidRDefault="006951B9">
      <w:pPr>
        <w:numPr>
          <w:ilvl w:val="0"/>
          <w:numId w:val="8"/>
        </w:numPr>
        <w:ind w:right="11" w:hanging="454"/>
        <w:rPr>
          <w:lang w:val="en-GB"/>
        </w:rPr>
      </w:pPr>
      <w:r w:rsidRPr="00F018AE">
        <w:rPr>
          <w:lang w:val="en-GB"/>
        </w:rPr>
        <w:t xml:space="preserve">The word </w:t>
      </w:r>
      <w:r w:rsidRPr="00F018AE">
        <w:rPr>
          <w:iCs/>
          <w:lang w:val="en-GB"/>
        </w:rPr>
        <w:t>ibid</w:t>
      </w:r>
      <w:r w:rsidR="00FE2B42" w:rsidRPr="00F018AE">
        <w:rPr>
          <w:iCs/>
          <w:lang w:val="en-GB"/>
        </w:rPr>
        <w:t>.</w:t>
      </w:r>
      <w:r w:rsidRPr="00F018AE">
        <w:rPr>
          <w:i/>
          <w:lang w:val="en-GB"/>
        </w:rPr>
        <w:t xml:space="preserve"> </w:t>
      </w:r>
      <w:r w:rsidRPr="00F018AE">
        <w:rPr>
          <w:lang w:val="en-GB"/>
        </w:rPr>
        <w:t xml:space="preserve">will be used for a reference to the same book or article in a subsequent reference, therefore:  </w:t>
      </w:r>
    </w:p>
    <w:p w14:paraId="64B58FFC" w14:textId="77777777" w:rsidR="00861731" w:rsidRPr="00F018AE" w:rsidRDefault="006951B9">
      <w:pPr>
        <w:numPr>
          <w:ilvl w:val="1"/>
          <w:numId w:val="8"/>
        </w:numPr>
        <w:spacing w:after="12" w:line="259" w:lineRule="auto"/>
        <w:ind w:right="11" w:hanging="298"/>
        <w:rPr>
          <w:lang w:val="en-GB"/>
        </w:rPr>
      </w:pPr>
      <w:r w:rsidRPr="00F018AE">
        <w:rPr>
          <w:lang w:val="en-GB"/>
        </w:rPr>
        <w:t xml:space="preserve">Atkinson, </w:t>
      </w:r>
      <w:r w:rsidRPr="00F018AE">
        <w:rPr>
          <w:i/>
          <w:lang w:val="en-GB"/>
        </w:rPr>
        <w:t>Knowledge and Explanation</w:t>
      </w:r>
      <w:r w:rsidRPr="00F018AE">
        <w:rPr>
          <w:lang w:val="en-GB"/>
        </w:rPr>
        <w:t xml:space="preserve">, 56.  </w:t>
      </w:r>
    </w:p>
    <w:p w14:paraId="24619C60" w14:textId="77777777" w:rsidR="00861731" w:rsidRPr="00F018AE" w:rsidRDefault="006951B9">
      <w:pPr>
        <w:numPr>
          <w:ilvl w:val="1"/>
          <w:numId w:val="8"/>
        </w:numPr>
        <w:ind w:right="11" w:hanging="298"/>
        <w:rPr>
          <w:lang w:val="en-GB"/>
        </w:rPr>
      </w:pPr>
      <w:r w:rsidRPr="00F018AE">
        <w:rPr>
          <w:iCs/>
          <w:lang w:val="en-GB"/>
        </w:rPr>
        <w:t>Ibid., 167</w:t>
      </w:r>
      <w:r w:rsidRPr="00F018AE">
        <w:rPr>
          <w:lang w:val="en-GB"/>
        </w:rPr>
        <w:t xml:space="preserve">.  </w:t>
      </w:r>
    </w:p>
    <w:p w14:paraId="4FB8E2F2" w14:textId="07482C9E" w:rsidR="00861731" w:rsidRPr="00F018AE" w:rsidRDefault="006951B9">
      <w:pPr>
        <w:numPr>
          <w:ilvl w:val="1"/>
          <w:numId w:val="8"/>
        </w:numPr>
        <w:ind w:right="11" w:hanging="298"/>
        <w:rPr>
          <w:lang w:val="en-GB"/>
        </w:rPr>
      </w:pPr>
      <w:proofErr w:type="spellStart"/>
      <w:r w:rsidRPr="00F018AE">
        <w:rPr>
          <w:lang w:val="en-GB"/>
        </w:rPr>
        <w:t>Mitterauer</w:t>
      </w:r>
      <w:proofErr w:type="spellEnd"/>
      <w:r w:rsidRPr="00F018AE">
        <w:rPr>
          <w:lang w:val="en-GB"/>
        </w:rPr>
        <w:t xml:space="preserve"> </w:t>
      </w:r>
      <w:r w:rsidR="00D969F1" w:rsidRPr="00F018AE">
        <w:rPr>
          <w:lang w:val="en-GB"/>
        </w:rPr>
        <w:t xml:space="preserve">and </w:t>
      </w:r>
      <w:proofErr w:type="spellStart"/>
      <w:r w:rsidRPr="00F018AE">
        <w:rPr>
          <w:lang w:val="en-GB"/>
        </w:rPr>
        <w:t>Sieder</w:t>
      </w:r>
      <w:proofErr w:type="spellEnd"/>
      <w:r w:rsidRPr="00F018AE">
        <w:rPr>
          <w:lang w:val="en-GB"/>
        </w:rPr>
        <w:t xml:space="preserve">, </w:t>
      </w:r>
      <w:proofErr w:type="spellStart"/>
      <w:r w:rsidRPr="00F018AE">
        <w:rPr>
          <w:i/>
          <w:lang w:val="en-GB"/>
        </w:rPr>
        <w:t>Vom</w:t>
      </w:r>
      <w:proofErr w:type="spellEnd"/>
      <w:r w:rsidRPr="00F018AE">
        <w:rPr>
          <w:i/>
          <w:lang w:val="en-GB"/>
        </w:rPr>
        <w:t xml:space="preserve"> </w:t>
      </w:r>
      <w:proofErr w:type="spellStart"/>
      <w:r w:rsidRPr="00F018AE">
        <w:rPr>
          <w:i/>
          <w:lang w:val="en-GB"/>
        </w:rPr>
        <w:t>Patriarchat</w:t>
      </w:r>
      <w:proofErr w:type="spellEnd"/>
      <w:r w:rsidRPr="00F018AE">
        <w:rPr>
          <w:i/>
          <w:lang w:val="en-GB"/>
        </w:rPr>
        <w:t xml:space="preserve"> </w:t>
      </w:r>
      <w:proofErr w:type="spellStart"/>
      <w:r w:rsidRPr="00F018AE">
        <w:rPr>
          <w:i/>
          <w:lang w:val="en-GB"/>
        </w:rPr>
        <w:t>zur</w:t>
      </w:r>
      <w:proofErr w:type="spellEnd"/>
      <w:r w:rsidRPr="00F018AE">
        <w:rPr>
          <w:i/>
          <w:lang w:val="en-GB"/>
        </w:rPr>
        <w:t xml:space="preserve"> </w:t>
      </w:r>
      <w:proofErr w:type="spellStart"/>
      <w:r w:rsidRPr="00F018AE">
        <w:rPr>
          <w:i/>
          <w:lang w:val="en-GB"/>
        </w:rPr>
        <w:t>Partnerschaft</w:t>
      </w:r>
      <w:proofErr w:type="spellEnd"/>
      <w:r w:rsidRPr="00F018AE">
        <w:rPr>
          <w:lang w:val="en-GB"/>
        </w:rPr>
        <w:t xml:space="preserve">, 23-27.  </w:t>
      </w:r>
    </w:p>
    <w:p w14:paraId="02E7301D" w14:textId="6BFBE331" w:rsidR="00861731" w:rsidRPr="00F018AE" w:rsidRDefault="006951B9">
      <w:pPr>
        <w:numPr>
          <w:ilvl w:val="1"/>
          <w:numId w:val="8"/>
        </w:numPr>
        <w:ind w:right="11" w:hanging="298"/>
        <w:rPr>
          <w:lang w:val="en-GB"/>
        </w:rPr>
      </w:pPr>
      <w:r w:rsidRPr="00F018AE">
        <w:rPr>
          <w:iCs/>
          <w:lang w:val="en-GB"/>
        </w:rPr>
        <w:t>Ibid</w:t>
      </w:r>
      <w:r w:rsidR="00FE2B42" w:rsidRPr="00F018AE">
        <w:rPr>
          <w:iCs/>
          <w:lang w:val="en-GB"/>
        </w:rPr>
        <w:t>.</w:t>
      </w:r>
      <w:r w:rsidRPr="00F018AE">
        <w:rPr>
          <w:lang w:val="en-GB"/>
        </w:rPr>
        <w:t xml:space="preserve">, 25-26.  </w:t>
      </w:r>
    </w:p>
    <w:p w14:paraId="7A2D85F9" w14:textId="120D24A3" w:rsidR="00861731" w:rsidRPr="00F018AE" w:rsidRDefault="006951B9">
      <w:pPr>
        <w:ind w:left="439" w:right="11" w:hanging="454"/>
        <w:rPr>
          <w:lang w:val="en-GB"/>
        </w:rPr>
      </w:pPr>
      <w:r w:rsidRPr="00F018AE">
        <w:rPr>
          <w:rFonts w:ascii="Arial" w:eastAsia="Arial" w:hAnsi="Arial" w:cs="Arial"/>
          <w:lang w:val="en-GB"/>
        </w:rPr>
        <w:t xml:space="preserve"> </w:t>
      </w:r>
      <w:r w:rsidRPr="00F018AE">
        <w:rPr>
          <w:rFonts w:ascii="Arial" w:eastAsia="Arial" w:hAnsi="Arial" w:cs="Arial"/>
          <w:lang w:val="en-GB"/>
        </w:rPr>
        <w:tab/>
      </w:r>
      <w:r w:rsidR="00D969F1" w:rsidRPr="00F018AE">
        <w:rPr>
          <w:lang w:val="en-GB"/>
        </w:rPr>
        <w:t>T</w:t>
      </w:r>
      <w:r w:rsidRPr="00F018AE">
        <w:rPr>
          <w:lang w:val="en-GB"/>
        </w:rPr>
        <w:t xml:space="preserve">he use of </w:t>
      </w:r>
      <w:r w:rsidRPr="00F018AE">
        <w:rPr>
          <w:iCs/>
          <w:lang w:val="en-GB"/>
        </w:rPr>
        <w:t>ibid</w:t>
      </w:r>
      <w:r w:rsidRPr="00F018AE">
        <w:rPr>
          <w:i/>
          <w:lang w:val="en-GB"/>
        </w:rPr>
        <w:t>.</w:t>
      </w:r>
      <w:r w:rsidRPr="00F018AE">
        <w:rPr>
          <w:lang w:val="en-GB"/>
        </w:rPr>
        <w:t xml:space="preserve"> can cause problems if passages in the article are rewritten. </w:t>
      </w:r>
      <w:r w:rsidR="00276E89" w:rsidRPr="00F018AE">
        <w:rPr>
          <w:lang w:val="en-GB"/>
        </w:rPr>
        <w:t xml:space="preserve">Authors should always check whether it still refers to the </w:t>
      </w:r>
      <w:r w:rsidR="004D5327" w:rsidRPr="00F018AE">
        <w:rPr>
          <w:lang w:val="en-GB"/>
        </w:rPr>
        <w:t>intended</w:t>
      </w:r>
      <w:r w:rsidR="00276E89" w:rsidRPr="00F018AE">
        <w:rPr>
          <w:lang w:val="en-GB"/>
        </w:rPr>
        <w:t xml:space="preserve"> work </w:t>
      </w:r>
      <w:r w:rsidR="00A4384A" w:rsidRPr="00F018AE">
        <w:rPr>
          <w:lang w:val="en-GB"/>
        </w:rPr>
        <w:t>before</w:t>
      </w:r>
      <w:r w:rsidR="00276E89" w:rsidRPr="00F018AE">
        <w:rPr>
          <w:lang w:val="en-GB"/>
        </w:rPr>
        <w:t xml:space="preserve"> submitting their </w:t>
      </w:r>
      <w:r w:rsidR="004D5327" w:rsidRPr="00F018AE">
        <w:rPr>
          <w:lang w:val="en-GB"/>
        </w:rPr>
        <w:t>contribution</w:t>
      </w:r>
      <w:r w:rsidR="00276E89" w:rsidRPr="00F018AE">
        <w:rPr>
          <w:lang w:val="en-GB"/>
        </w:rPr>
        <w:t>.</w:t>
      </w:r>
      <w:r w:rsidRPr="00F018AE">
        <w:rPr>
          <w:lang w:val="en-GB"/>
        </w:rPr>
        <w:t xml:space="preserve">  </w:t>
      </w:r>
    </w:p>
    <w:p w14:paraId="3F799F90" w14:textId="5626EC0E" w:rsidR="00861731" w:rsidRPr="00F018AE" w:rsidRDefault="006951B9">
      <w:pPr>
        <w:numPr>
          <w:ilvl w:val="0"/>
          <w:numId w:val="8"/>
        </w:numPr>
        <w:ind w:right="11" w:hanging="454"/>
        <w:rPr>
          <w:lang w:val="en-GB"/>
        </w:rPr>
      </w:pPr>
      <w:r w:rsidRPr="00F018AE">
        <w:rPr>
          <w:lang w:val="en-GB"/>
        </w:rPr>
        <w:t xml:space="preserve">Idem is used for the same author in subsequent </w:t>
      </w:r>
      <w:r w:rsidR="00B15AD3" w:rsidRPr="00F018AE">
        <w:rPr>
          <w:lang w:val="en-GB"/>
        </w:rPr>
        <w:t>references</w:t>
      </w:r>
      <w:r w:rsidR="00BD4DE4" w:rsidRPr="00F018AE">
        <w:rPr>
          <w:lang w:val="en-GB"/>
        </w:rPr>
        <w:t>, or within the same reference</w:t>
      </w:r>
      <w:r w:rsidRPr="00F018AE">
        <w:rPr>
          <w:lang w:val="en-GB"/>
        </w:rPr>
        <w:t xml:space="preserve">:  </w:t>
      </w:r>
    </w:p>
    <w:p w14:paraId="3EF6266B" w14:textId="47504B47" w:rsidR="00BD4DE4" w:rsidRPr="00F018AE" w:rsidRDefault="0023389A" w:rsidP="00AF409C">
      <w:pPr>
        <w:numPr>
          <w:ilvl w:val="1"/>
          <w:numId w:val="8"/>
        </w:numPr>
        <w:spacing w:after="12" w:line="259" w:lineRule="auto"/>
        <w:ind w:right="11" w:hanging="298"/>
        <w:rPr>
          <w:lang w:val="en-GB"/>
        </w:rPr>
      </w:pPr>
      <w:r w:rsidRPr="005F11B7">
        <w:t>Femke Deen en Ineke Huysman, ‘Inleiding. Vrouwen met macht. Aartsmoeders van de Lage Landen’, in: idem (</w:t>
      </w:r>
      <w:proofErr w:type="spellStart"/>
      <w:r w:rsidRPr="005F11B7">
        <w:t>eds</w:t>
      </w:r>
      <w:proofErr w:type="spellEnd"/>
      <w:r w:rsidRPr="005F11B7">
        <w:t xml:space="preserve">.), </w:t>
      </w:r>
      <w:r w:rsidRPr="005F11B7">
        <w:rPr>
          <w:i/>
          <w:iCs/>
        </w:rPr>
        <w:t xml:space="preserve">Moeders des Vaderlands. </w:t>
      </w:r>
      <w:r w:rsidRPr="00F018AE">
        <w:rPr>
          <w:i/>
          <w:iCs/>
          <w:lang w:val="en-GB"/>
        </w:rPr>
        <w:t xml:space="preserve">De </w:t>
      </w:r>
      <w:proofErr w:type="spellStart"/>
      <w:r w:rsidRPr="00F018AE">
        <w:rPr>
          <w:i/>
          <w:iCs/>
          <w:lang w:val="en-GB"/>
        </w:rPr>
        <w:t>vrouwen</w:t>
      </w:r>
      <w:proofErr w:type="spellEnd"/>
      <w:r w:rsidRPr="00F018AE">
        <w:rPr>
          <w:i/>
          <w:iCs/>
          <w:lang w:val="en-GB"/>
        </w:rPr>
        <w:t xml:space="preserve"> die de </w:t>
      </w:r>
      <w:proofErr w:type="spellStart"/>
      <w:r w:rsidRPr="00F018AE">
        <w:rPr>
          <w:i/>
          <w:iCs/>
          <w:lang w:val="en-GB"/>
        </w:rPr>
        <w:t>Nederlanden</w:t>
      </w:r>
      <w:proofErr w:type="spellEnd"/>
      <w:r w:rsidRPr="00F018AE">
        <w:rPr>
          <w:i/>
          <w:iCs/>
          <w:lang w:val="en-GB"/>
        </w:rPr>
        <w:t xml:space="preserve"> </w:t>
      </w:r>
      <w:proofErr w:type="spellStart"/>
      <w:r w:rsidRPr="00F018AE">
        <w:rPr>
          <w:i/>
          <w:iCs/>
          <w:lang w:val="en-GB"/>
        </w:rPr>
        <w:t>vormden</w:t>
      </w:r>
      <w:proofErr w:type="spellEnd"/>
      <w:r w:rsidRPr="00F018AE">
        <w:rPr>
          <w:i/>
          <w:iCs/>
          <w:lang w:val="en-GB"/>
        </w:rPr>
        <w:t xml:space="preserve"> </w:t>
      </w:r>
      <w:r w:rsidRPr="00F018AE">
        <w:rPr>
          <w:lang w:val="en-GB"/>
        </w:rPr>
        <w:t>(Atlas Contact 2024) 15-28</w:t>
      </w:r>
      <w:r w:rsidR="00B3573F" w:rsidRPr="00F018AE">
        <w:rPr>
          <w:lang w:val="en-GB"/>
        </w:rPr>
        <w:t>.</w:t>
      </w:r>
    </w:p>
    <w:p w14:paraId="3D62E55A" w14:textId="2E48EE99" w:rsidR="00AF409C" w:rsidRPr="00F018AE" w:rsidRDefault="006951B9" w:rsidP="00AF409C">
      <w:pPr>
        <w:numPr>
          <w:ilvl w:val="1"/>
          <w:numId w:val="8"/>
        </w:numPr>
        <w:spacing w:after="12" w:line="259" w:lineRule="auto"/>
        <w:ind w:right="11" w:hanging="298"/>
        <w:rPr>
          <w:lang w:val="en-GB"/>
        </w:rPr>
      </w:pPr>
      <w:r w:rsidRPr="00F018AE">
        <w:rPr>
          <w:lang w:val="en-GB"/>
        </w:rPr>
        <w:t xml:space="preserve">Bloch, </w:t>
      </w:r>
      <w:proofErr w:type="spellStart"/>
      <w:r w:rsidRPr="00F018AE">
        <w:rPr>
          <w:i/>
          <w:lang w:val="en-GB"/>
        </w:rPr>
        <w:t>Apologie</w:t>
      </w:r>
      <w:proofErr w:type="spellEnd"/>
      <w:r w:rsidRPr="00F018AE">
        <w:rPr>
          <w:i/>
          <w:lang w:val="en-GB"/>
        </w:rPr>
        <w:t xml:space="preserve"> pour </w:t>
      </w:r>
      <w:proofErr w:type="spellStart"/>
      <w:r w:rsidRPr="00F018AE">
        <w:rPr>
          <w:i/>
          <w:lang w:val="en-GB"/>
        </w:rPr>
        <w:t>l’histoire</w:t>
      </w:r>
      <w:proofErr w:type="spellEnd"/>
      <w:r w:rsidRPr="00F018AE">
        <w:rPr>
          <w:lang w:val="en-GB"/>
        </w:rPr>
        <w:t xml:space="preserve">, 12-15. </w:t>
      </w:r>
    </w:p>
    <w:p w14:paraId="568422EC" w14:textId="2D9CD8B6" w:rsidR="00861731" w:rsidRPr="00F018AE" w:rsidRDefault="006951B9" w:rsidP="00AE06B2">
      <w:pPr>
        <w:numPr>
          <w:ilvl w:val="1"/>
          <w:numId w:val="8"/>
        </w:numPr>
        <w:spacing w:after="12" w:line="259" w:lineRule="auto"/>
        <w:ind w:right="11" w:hanging="298"/>
        <w:rPr>
          <w:lang w:val="en-GB"/>
        </w:rPr>
      </w:pPr>
      <w:r w:rsidRPr="00F018AE">
        <w:rPr>
          <w:lang w:val="en-GB"/>
        </w:rPr>
        <w:t xml:space="preserve">Idem, </w:t>
      </w:r>
      <w:r w:rsidRPr="00F018AE">
        <w:rPr>
          <w:i/>
          <w:lang w:val="en-GB"/>
        </w:rPr>
        <w:t>Les rois thaumaturges</w:t>
      </w:r>
      <w:r w:rsidRPr="00F018AE">
        <w:rPr>
          <w:lang w:val="en-GB"/>
        </w:rPr>
        <w:t xml:space="preserve">, 236.  </w:t>
      </w:r>
    </w:p>
    <w:p w14:paraId="263CA2A9" w14:textId="77777777" w:rsidR="00861731" w:rsidRPr="00F018AE" w:rsidRDefault="006951B9">
      <w:pPr>
        <w:spacing w:after="222" w:line="259" w:lineRule="auto"/>
        <w:ind w:left="0" w:firstLine="0"/>
        <w:rPr>
          <w:lang w:val="en-GB"/>
        </w:rPr>
      </w:pPr>
      <w:r w:rsidRPr="00F018AE">
        <w:rPr>
          <w:lang w:val="en-GB"/>
        </w:rPr>
        <w:t xml:space="preserve"> </w:t>
      </w:r>
    </w:p>
    <w:p w14:paraId="7F38E896" w14:textId="77777777" w:rsidR="00861731" w:rsidRPr="00F018AE" w:rsidRDefault="006951B9">
      <w:pPr>
        <w:pStyle w:val="Heading2"/>
        <w:ind w:left="-5"/>
        <w:rPr>
          <w:lang w:val="en-GB"/>
        </w:rPr>
      </w:pPr>
      <w:r w:rsidRPr="00F018AE">
        <w:rPr>
          <w:lang w:val="en-GB"/>
        </w:rPr>
        <w:t xml:space="preserve">1.3. References to articles in journals  </w:t>
      </w:r>
    </w:p>
    <w:p w14:paraId="1991307C" w14:textId="35927082" w:rsidR="007E0FB2" w:rsidRPr="00F018AE" w:rsidRDefault="00441194" w:rsidP="009F698E">
      <w:pPr>
        <w:numPr>
          <w:ilvl w:val="0"/>
          <w:numId w:val="9"/>
        </w:numPr>
        <w:ind w:right="11" w:hanging="454"/>
        <w:rPr>
          <w:rFonts w:ascii="Arial" w:eastAsia="Arial" w:hAnsi="Arial" w:cs="Arial"/>
          <w:lang w:val="en-GB"/>
        </w:rPr>
      </w:pPr>
      <w:r w:rsidRPr="00F018AE">
        <w:rPr>
          <w:lang w:val="en-GB"/>
        </w:rPr>
        <w:t>The reference starts with</w:t>
      </w:r>
      <w:r w:rsidR="00A6395A" w:rsidRPr="00F018AE">
        <w:rPr>
          <w:lang w:val="en-GB"/>
        </w:rPr>
        <w:t xml:space="preserve"> the</w:t>
      </w:r>
      <w:r w:rsidRPr="00F018AE">
        <w:rPr>
          <w:lang w:val="en-GB"/>
        </w:rPr>
        <w:t xml:space="preserve"> full name of the </w:t>
      </w:r>
      <w:r w:rsidR="00206A4E" w:rsidRPr="00F018AE">
        <w:rPr>
          <w:lang w:val="en-GB"/>
        </w:rPr>
        <w:t>author</w:t>
      </w:r>
      <w:r w:rsidRPr="00F018AE">
        <w:rPr>
          <w:lang w:val="en-GB"/>
        </w:rPr>
        <w:t>(</w:t>
      </w:r>
      <w:r w:rsidR="00206A4E" w:rsidRPr="00F018AE">
        <w:rPr>
          <w:lang w:val="en-GB"/>
        </w:rPr>
        <w:t>s</w:t>
      </w:r>
      <w:r w:rsidRPr="00F018AE">
        <w:rPr>
          <w:lang w:val="en-GB"/>
        </w:rPr>
        <w:t>)</w:t>
      </w:r>
      <w:r w:rsidR="00206A4E" w:rsidRPr="00F018AE">
        <w:rPr>
          <w:lang w:val="en-GB"/>
        </w:rPr>
        <w:t xml:space="preserve">. </w:t>
      </w:r>
      <w:r w:rsidR="006951B9" w:rsidRPr="00F018AE">
        <w:rPr>
          <w:lang w:val="en-GB"/>
        </w:rPr>
        <w:t xml:space="preserve">The title of an article will be </w:t>
      </w:r>
      <w:r w:rsidR="00943355" w:rsidRPr="00F018AE">
        <w:rPr>
          <w:lang w:val="en-GB"/>
        </w:rPr>
        <w:t xml:space="preserve">given </w:t>
      </w:r>
      <w:r w:rsidR="006951B9" w:rsidRPr="00F018AE">
        <w:rPr>
          <w:lang w:val="en-GB"/>
        </w:rPr>
        <w:t xml:space="preserve">in </w:t>
      </w:r>
      <w:r w:rsidR="008C30CF" w:rsidRPr="00F018AE">
        <w:rPr>
          <w:lang w:val="en-GB"/>
        </w:rPr>
        <w:t xml:space="preserve">regular </w:t>
      </w:r>
      <w:r w:rsidR="006951B9" w:rsidRPr="00F018AE">
        <w:rPr>
          <w:lang w:val="en-GB"/>
        </w:rPr>
        <w:t xml:space="preserve">font between single inverted commas, followed by a comma. </w:t>
      </w:r>
      <w:r w:rsidR="009F698E" w:rsidRPr="00F018AE">
        <w:rPr>
          <w:lang w:val="en-GB"/>
        </w:rPr>
        <w:t>The reference continues with</w:t>
      </w:r>
      <w:r w:rsidR="006951B9" w:rsidRPr="00F018AE">
        <w:rPr>
          <w:lang w:val="en-GB"/>
        </w:rPr>
        <w:t xml:space="preserve"> the full title of the journal in italics,</w:t>
      </w:r>
      <w:r w:rsidR="009F698E" w:rsidRPr="00F018AE">
        <w:rPr>
          <w:lang w:val="en-GB"/>
        </w:rPr>
        <w:t xml:space="preserve"> followed by </w:t>
      </w:r>
      <w:r w:rsidR="006951B9" w:rsidRPr="00F018AE">
        <w:rPr>
          <w:lang w:val="en-GB"/>
        </w:rPr>
        <w:t>the volume</w:t>
      </w:r>
      <w:r w:rsidR="00AF409C" w:rsidRPr="00F018AE">
        <w:rPr>
          <w:lang w:val="en-GB"/>
        </w:rPr>
        <w:t xml:space="preserve"> and issue separated by a colon (:)</w:t>
      </w:r>
      <w:r w:rsidR="006951B9" w:rsidRPr="00F018AE">
        <w:rPr>
          <w:lang w:val="en-GB"/>
        </w:rPr>
        <w:t xml:space="preserve"> in normal font</w:t>
      </w:r>
      <w:r w:rsidR="00E61C95" w:rsidRPr="00F018AE">
        <w:rPr>
          <w:lang w:val="en-GB"/>
        </w:rPr>
        <w:t>,</w:t>
      </w:r>
      <w:r w:rsidR="006951B9" w:rsidRPr="00F018AE">
        <w:rPr>
          <w:lang w:val="en-GB"/>
        </w:rPr>
        <w:t xml:space="preserve"> and the year of publication between brackets, the full page</w:t>
      </w:r>
      <w:r w:rsidR="00AF409C" w:rsidRPr="00F018AE">
        <w:rPr>
          <w:lang w:val="en-GB"/>
        </w:rPr>
        <w:t xml:space="preserve"> range</w:t>
      </w:r>
      <w:r w:rsidR="006951B9" w:rsidRPr="00F018AE">
        <w:rPr>
          <w:lang w:val="en-GB"/>
        </w:rPr>
        <w:t xml:space="preserve"> of the article and then the relevant page(s)</w:t>
      </w:r>
      <w:r w:rsidR="00E61C95" w:rsidRPr="00F018AE">
        <w:rPr>
          <w:lang w:val="en-GB"/>
        </w:rPr>
        <w:t xml:space="preserve"> separated from the page range by a comma</w:t>
      </w:r>
      <w:r w:rsidR="006951B9" w:rsidRPr="00F018AE">
        <w:rPr>
          <w:lang w:val="en-GB"/>
        </w:rPr>
        <w:t>,</w:t>
      </w:r>
      <w:r w:rsidR="00E61C95" w:rsidRPr="00F018AE">
        <w:rPr>
          <w:lang w:val="en-GB"/>
        </w:rPr>
        <w:t xml:space="preserve"> all</w:t>
      </w:r>
      <w:r w:rsidR="006951B9" w:rsidRPr="00F018AE">
        <w:rPr>
          <w:lang w:val="en-GB"/>
        </w:rPr>
        <w:t xml:space="preserve"> without being preceded by p. or pp.</w:t>
      </w:r>
      <w:r w:rsidR="006B5A1A" w:rsidRPr="00F018AE">
        <w:rPr>
          <w:lang w:val="en-GB"/>
        </w:rPr>
        <w:t>.</w:t>
      </w:r>
      <w:r w:rsidR="006951B9" w:rsidRPr="00F018AE">
        <w:rPr>
          <w:rFonts w:ascii="Arial" w:eastAsia="Arial" w:hAnsi="Arial" w:cs="Arial"/>
          <w:lang w:val="en-GB"/>
        </w:rPr>
        <w:tab/>
      </w:r>
    </w:p>
    <w:p w14:paraId="77E66CD9" w14:textId="23BBE312" w:rsidR="006F5904" w:rsidRPr="00F018AE" w:rsidRDefault="006951B9" w:rsidP="007E0FB2">
      <w:pPr>
        <w:ind w:right="11"/>
        <w:rPr>
          <w:lang w:val="en-GB"/>
        </w:rPr>
      </w:pPr>
      <w:r w:rsidRPr="00F018AE">
        <w:rPr>
          <w:lang w:val="en-GB"/>
        </w:rPr>
        <w:t xml:space="preserve">For example: </w:t>
      </w:r>
      <w:r w:rsidR="00DB60D7" w:rsidRPr="00F018AE">
        <w:rPr>
          <w:lang w:val="en-GB"/>
        </w:rPr>
        <w:t>Dennis De Vriese, ‘Eating Apart Together? Commensal Rules, Customs and Deviations aboard Ostend Company Ships (1722-1731)’</w:t>
      </w:r>
      <w:r w:rsidR="00D1199A" w:rsidRPr="00F018AE">
        <w:rPr>
          <w:lang w:val="en-GB"/>
        </w:rPr>
        <w:t>,</w:t>
      </w:r>
      <w:r w:rsidR="00DB60D7" w:rsidRPr="00F018AE">
        <w:rPr>
          <w:lang w:val="en-GB"/>
        </w:rPr>
        <w:t xml:space="preserve"> </w:t>
      </w:r>
      <w:proofErr w:type="spellStart"/>
      <w:r w:rsidR="00D1199A" w:rsidRPr="00F018AE">
        <w:rPr>
          <w:i/>
          <w:iCs/>
          <w:smallCaps/>
          <w:lang w:val="en-GB"/>
        </w:rPr>
        <w:t>bmgn</w:t>
      </w:r>
      <w:proofErr w:type="spellEnd"/>
      <w:r w:rsidR="00DB60D7" w:rsidRPr="00F018AE">
        <w:rPr>
          <w:i/>
          <w:iCs/>
          <w:lang w:val="en-GB"/>
        </w:rPr>
        <w:t xml:space="preserve"> </w:t>
      </w:r>
      <w:r w:rsidR="00D1199A" w:rsidRPr="00F018AE">
        <w:rPr>
          <w:i/>
          <w:iCs/>
          <w:lang w:val="en-GB"/>
        </w:rPr>
        <w:t>–</w:t>
      </w:r>
      <w:r w:rsidR="00DB60D7" w:rsidRPr="00F018AE">
        <w:rPr>
          <w:i/>
          <w:iCs/>
          <w:lang w:val="en-GB"/>
        </w:rPr>
        <w:t xml:space="preserve"> Low Countries Historical Review</w:t>
      </w:r>
      <w:r w:rsidR="00DB60D7" w:rsidRPr="00F018AE">
        <w:rPr>
          <w:lang w:val="en-GB"/>
        </w:rPr>
        <w:t xml:space="preserve"> 137</w:t>
      </w:r>
      <w:r w:rsidR="00D1199A" w:rsidRPr="00F018AE">
        <w:rPr>
          <w:lang w:val="en-GB"/>
        </w:rPr>
        <w:t>:</w:t>
      </w:r>
      <w:r w:rsidR="00DB60D7" w:rsidRPr="00F018AE">
        <w:rPr>
          <w:lang w:val="en-GB"/>
        </w:rPr>
        <w:t>3</w:t>
      </w:r>
      <w:r w:rsidR="00D1199A" w:rsidRPr="00F018AE">
        <w:rPr>
          <w:lang w:val="en-GB"/>
        </w:rPr>
        <w:t xml:space="preserve"> (2022)</w:t>
      </w:r>
      <w:r w:rsidR="00DB60D7" w:rsidRPr="00F018AE">
        <w:rPr>
          <w:lang w:val="en-GB"/>
        </w:rPr>
        <w:t xml:space="preserve"> 4-31</w:t>
      </w:r>
      <w:r w:rsidR="002831B9" w:rsidRPr="00F018AE">
        <w:rPr>
          <w:lang w:val="en-GB"/>
        </w:rPr>
        <w:t>, 24</w:t>
      </w:r>
      <w:r w:rsidR="00DB60D7" w:rsidRPr="00F018AE">
        <w:rPr>
          <w:lang w:val="en-GB"/>
        </w:rPr>
        <w:t xml:space="preserve">. </w:t>
      </w:r>
      <w:proofErr w:type="spellStart"/>
      <w:r w:rsidR="00EF6C18" w:rsidRPr="00F018AE">
        <w:rPr>
          <w:smallCaps/>
          <w:lang w:val="en-GB"/>
        </w:rPr>
        <w:t>doi</w:t>
      </w:r>
      <w:proofErr w:type="spellEnd"/>
      <w:r w:rsidR="00EF6C18" w:rsidRPr="00F018AE">
        <w:rPr>
          <w:lang w:val="en-GB"/>
        </w:rPr>
        <w:t xml:space="preserve">: </w:t>
      </w:r>
      <w:hyperlink r:id="rId26" w:history="1">
        <w:r w:rsidR="005315C7" w:rsidRPr="00F018AE">
          <w:rPr>
            <w:rStyle w:val="Hyperlink"/>
            <w:lang w:val="en-GB"/>
          </w:rPr>
          <w:t>https://doi.org/10.51769/bmgn-lchr.7105</w:t>
        </w:r>
      </w:hyperlink>
      <w:r w:rsidR="005315C7" w:rsidRPr="00F018AE">
        <w:rPr>
          <w:lang w:val="en-GB"/>
        </w:rPr>
        <w:t xml:space="preserve">. </w:t>
      </w:r>
    </w:p>
    <w:p w14:paraId="51590584" w14:textId="763D9F32" w:rsidR="006D3FF4" w:rsidRPr="00F018AE" w:rsidRDefault="006951B9" w:rsidP="00434028">
      <w:pPr>
        <w:numPr>
          <w:ilvl w:val="0"/>
          <w:numId w:val="9"/>
        </w:numPr>
        <w:ind w:right="11" w:hanging="454"/>
        <w:rPr>
          <w:lang w:val="en-GB"/>
        </w:rPr>
      </w:pPr>
      <w:r w:rsidRPr="00F018AE">
        <w:rPr>
          <w:lang w:val="en-GB"/>
        </w:rPr>
        <w:t xml:space="preserve">Second and subsequent references to articles </w:t>
      </w:r>
      <w:r w:rsidR="008F30F2" w:rsidRPr="00F018AE">
        <w:rPr>
          <w:lang w:val="en-GB"/>
        </w:rPr>
        <w:t xml:space="preserve">are shortened in the same way as those to </w:t>
      </w:r>
      <w:r w:rsidR="004A670C" w:rsidRPr="00F018AE">
        <w:rPr>
          <w:lang w:val="en-GB"/>
        </w:rPr>
        <w:t>books: only the author’s surname is given, followed by a shortened title which is</w:t>
      </w:r>
      <w:r w:rsidRPr="00F018AE">
        <w:rPr>
          <w:lang w:val="en-GB"/>
        </w:rPr>
        <w:t xml:space="preserve"> placed between single inverted commas. </w:t>
      </w:r>
      <w:r w:rsidR="00787817" w:rsidRPr="00F018AE">
        <w:rPr>
          <w:lang w:val="en-GB"/>
        </w:rPr>
        <w:t>The page number</w:t>
      </w:r>
      <w:r w:rsidRPr="00F018AE">
        <w:rPr>
          <w:lang w:val="en-GB"/>
        </w:rPr>
        <w:t xml:space="preserve"> </w:t>
      </w:r>
      <w:r w:rsidR="005F110A" w:rsidRPr="00F018AE">
        <w:rPr>
          <w:lang w:val="en-GB"/>
        </w:rPr>
        <w:t xml:space="preserve">is </w:t>
      </w:r>
      <w:r w:rsidRPr="00F018AE">
        <w:rPr>
          <w:lang w:val="en-GB"/>
        </w:rPr>
        <w:t xml:space="preserve">always </w:t>
      </w:r>
      <w:r w:rsidR="00787817" w:rsidRPr="00F018AE">
        <w:rPr>
          <w:lang w:val="en-GB"/>
        </w:rPr>
        <w:t xml:space="preserve">preceded </w:t>
      </w:r>
      <w:r w:rsidRPr="00F018AE">
        <w:rPr>
          <w:lang w:val="en-GB"/>
        </w:rPr>
        <w:t>by a comma.</w:t>
      </w:r>
      <w:r w:rsidR="00434028" w:rsidRPr="00F018AE">
        <w:rPr>
          <w:lang w:val="en-GB"/>
        </w:rPr>
        <w:t xml:space="preserve"> For example:</w:t>
      </w:r>
      <w:r w:rsidRPr="00F018AE">
        <w:rPr>
          <w:lang w:val="en-GB"/>
        </w:rPr>
        <w:t xml:space="preserve"> </w:t>
      </w:r>
      <w:r w:rsidR="00EF6C18" w:rsidRPr="00F018AE">
        <w:rPr>
          <w:lang w:val="en-GB"/>
        </w:rPr>
        <w:t xml:space="preserve">De </w:t>
      </w:r>
      <w:r w:rsidR="00434028" w:rsidRPr="00F018AE">
        <w:rPr>
          <w:lang w:val="en-GB"/>
        </w:rPr>
        <w:t xml:space="preserve">Vriese, ‘Eating Apart Together’, 30. </w:t>
      </w:r>
    </w:p>
    <w:p w14:paraId="6C9AAEA7" w14:textId="62DB1411" w:rsidR="00861731" w:rsidRPr="00F018AE" w:rsidRDefault="006D3FF4">
      <w:pPr>
        <w:numPr>
          <w:ilvl w:val="0"/>
          <w:numId w:val="9"/>
        </w:numPr>
        <w:ind w:right="11" w:hanging="454"/>
        <w:rPr>
          <w:lang w:val="en-GB"/>
        </w:rPr>
      </w:pPr>
      <w:r w:rsidRPr="00F018AE">
        <w:rPr>
          <w:lang w:val="en-GB"/>
        </w:rPr>
        <w:t>If the same journal is referred to on several occasions, its title may</w:t>
      </w:r>
      <w:r w:rsidR="00434028" w:rsidRPr="00F018AE">
        <w:rPr>
          <w:lang w:val="en-GB"/>
        </w:rPr>
        <w:t xml:space="preserve"> </w:t>
      </w:r>
      <w:r w:rsidRPr="00F018AE">
        <w:rPr>
          <w:lang w:val="en-GB"/>
        </w:rPr>
        <w:t xml:space="preserve">be abbreviated, provided that the abbreviation is included in the first reference. </w:t>
      </w:r>
    </w:p>
    <w:p w14:paraId="421561C8" w14:textId="2C4B0C42" w:rsidR="00861731" w:rsidRPr="005F11B7" w:rsidRDefault="006951B9" w:rsidP="005F110A">
      <w:pPr>
        <w:numPr>
          <w:ilvl w:val="0"/>
          <w:numId w:val="9"/>
        </w:numPr>
        <w:spacing w:after="0"/>
        <w:ind w:right="11" w:hanging="454"/>
      </w:pPr>
      <w:r w:rsidRPr="005F11B7">
        <w:t xml:space="preserve">For </w:t>
      </w:r>
      <w:proofErr w:type="spellStart"/>
      <w:r w:rsidRPr="005F11B7">
        <w:t>example</w:t>
      </w:r>
      <w:proofErr w:type="spellEnd"/>
      <w:r w:rsidRPr="005F11B7">
        <w:t xml:space="preserve">: Ralf Futselaar </w:t>
      </w:r>
      <w:proofErr w:type="spellStart"/>
      <w:r w:rsidR="007F5E5D" w:rsidRPr="005F11B7">
        <w:t>and</w:t>
      </w:r>
      <w:proofErr w:type="spellEnd"/>
      <w:r w:rsidR="007F5E5D" w:rsidRPr="005F11B7">
        <w:t xml:space="preserve"> </w:t>
      </w:r>
      <w:r w:rsidRPr="005F11B7">
        <w:t xml:space="preserve">Ingrid de Zwarte, </w:t>
      </w:r>
      <w:r w:rsidR="000369E0" w:rsidRPr="005F11B7">
        <w:t>‘</w:t>
      </w:r>
      <w:r w:rsidRPr="005F11B7">
        <w:t xml:space="preserve">“Rustig en </w:t>
      </w:r>
      <w:proofErr w:type="spellStart"/>
      <w:r w:rsidRPr="005F11B7">
        <w:t>beheerscht</w:t>
      </w:r>
      <w:proofErr w:type="spellEnd"/>
      <w:r w:rsidRPr="005F11B7">
        <w:t xml:space="preserve">”. Nederlands gevangenispersoneel tijdens de Duitse bezetting, 1940-1945’, </w:t>
      </w:r>
      <w:r w:rsidRPr="005F11B7">
        <w:rPr>
          <w:i/>
          <w:sz w:val="16"/>
        </w:rPr>
        <w:t>BMGN</w:t>
      </w:r>
      <w:r w:rsidRPr="005F11B7">
        <w:rPr>
          <w:i/>
        </w:rPr>
        <w:t xml:space="preserve"> – Low </w:t>
      </w:r>
      <w:proofErr w:type="spellStart"/>
      <w:r w:rsidRPr="005F11B7">
        <w:rPr>
          <w:i/>
        </w:rPr>
        <w:t>Countries</w:t>
      </w:r>
      <w:proofErr w:type="spellEnd"/>
      <w:r w:rsidRPr="005F11B7">
        <w:rPr>
          <w:i/>
        </w:rPr>
        <w:t xml:space="preserve"> </w:t>
      </w:r>
      <w:proofErr w:type="spellStart"/>
      <w:r w:rsidRPr="005F11B7">
        <w:rPr>
          <w:i/>
        </w:rPr>
        <w:t>Historical</w:t>
      </w:r>
      <w:proofErr w:type="spellEnd"/>
      <w:r w:rsidRPr="005F11B7">
        <w:rPr>
          <w:i/>
        </w:rPr>
        <w:t xml:space="preserve"> Review</w:t>
      </w:r>
      <w:r w:rsidRPr="005F11B7">
        <w:t xml:space="preserve"> </w:t>
      </w:r>
    </w:p>
    <w:p w14:paraId="49551BEF" w14:textId="7BD42ACA" w:rsidR="00861731" w:rsidRPr="00F018AE" w:rsidRDefault="006951B9">
      <w:pPr>
        <w:ind w:left="464" w:right="11"/>
        <w:rPr>
          <w:lang w:val="en-GB"/>
        </w:rPr>
      </w:pPr>
      <w:r w:rsidRPr="00F018AE">
        <w:rPr>
          <w:lang w:val="en-GB"/>
        </w:rPr>
        <w:t xml:space="preserve">(hereafter </w:t>
      </w:r>
      <w:r w:rsidRPr="00F018AE">
        <w:rPr>
          <w:i/>
          <w:sz w:val="16"/>
          <w:lang w:val="en-GB"/>
        </w:rPr>
        <w:t xml:space="preserve">BMGN </w:t>
      </w:r>
      <w:r w:rsidRPr="00F018AE">
        <w:rPr>
          <w:i/>
          <w:lang w:val="en-GB"/>
        </w:rPr>
        <w:t>–</w:t>
      </w:r>
      <w:r w:rsidRPr="00F018AE">
        <w:rPr>
          <w:i/>
          <w:sz w:val="16"/>
          <w:lang w:val="en-GB"/>
        </w:rPr>
        <w:t xml:space="preserve"> LCHR</w:t>
      </w:r>
      <w:r w:rsidRPr="00F018AE">
        <w:rPr>
          <w:iCs/>
          <w:lang w:val="en-GB"/>
        </w:rPr>
        <w:t xml:space="preserve">) </w:t>
      </w:r>
      <w:r w:rsidRPr="00F018AE">
        <w:rPr>
          <w:lang w:val="en-GB"/>
        </w:rPr>
        <w:t xml:space="preserve">129:3 (2014) 27-50, 41. </w:t>
      </w:r>
      <w:proofErr w:type="spellStart"/>
      <w:r w:rsidR="0062796F" w:rsidRPr="00F018AE">
        <w:rPr>
          <w:smallCaps/>
          <w:lang w:val="en-GB"/>
        </w:rPr>
        <w:t>doi</w:t>
      </w:r>
      <w:proofErr w:type="spellEnd"/>
      <w:r w:rsidR="0062796F" w:rsidRPr="00F018AE">
        <w:rPr>
          <w:lang w:val="en-GB"/>
        </w:rPr>
        <w:t xml:space="preserve">: </w:t>
      </w:r>
      <w:hyperlink r:id="rId27" w:history="1">
        <w:r w:rsidR="005315C7" w:rsidRPr="00F018AE">
          <w:rPr>
            <w:rStyle w:val="Hyperlink"/>
            <w:lang w:val="en-GB"/>
          </w:rPr>
          <w:t>https://doi.org/10.18352/bmgn-lchr.9737</w:t>
        </w:r>
      </w:hyperlink>
      <w:r w:rsidR="0062796F" w:rsidRPr="00F018AE">
        <w:rPr>
          <w:lang w:val="en-GB"/>
        </w:rPr>
        <w:t>.</w:t>
      </w:r>
      <w:r w:rsidR="005315C7" w:rsidRPr="00F018AE">
        <w:rPr>
          <w:lang w:val="en-GB"/>
        </w:rPr>
        <w:t xml:space="preserve"> </w:t>
      </w:r>
    </w:p>
    <w:p w14:paraId="611D7757" w14:textId="1CB7B0A1" w:rsidR="00861731" w:rsidRPr="00F018AE" w:rsidRDefault="006951B9">
      <w:pPr>
        <w:ind w:left="439" w:right="11" w:hanging="454"/>
        <w:rPr>
          <w:lang w:val="en-GB"/>
        </w:rPr>
      </w:pPr>
      <w:r w:rsidRPr="00F018AE">
        <w:rPr>
          <w:rFonts w:ascii="Arial" w:eastAsia="Arial" w:hAnsi="Arial" w:cs="Arial"/>
          <w:lang w:val="en-GB"/>
        </w:rPr>
        <w:lastRenderedPageBreak/>
        <w:t xml:space="preserve"> </w:t>
      </w:r>
      <w:r w:rsidRPr="00F018AE">
        <w:rPr>
          <w:rFonts w:ascii="Arial" w:eastAsia="Arial" w:hAnsi="Arial" w:cs="Arial"/>
          <w:lang w:val="en-GB"/>
        </w:rPr>
        <w:tab/>
      </w:r>
      <w:r w:rsidRPr="00F018AE">
        <w:rPr>
          <w:lang w:val="en-GB"/>
        </w:rPr>
        <w:t xml:space="preserve">Next reference </w:t>
      </w:r>
      <w:r w:rsidR="0046011D" w:rsidRPr="00F018AE">
        <w:rPr>
          <w:lang w:val="en-GB"/>
        </w:rPr>
        <w:t xml:space="preserve">to </w:t>
      </w:r>
      <w:r w:rsidRPr="00F018AE">
        <w:rPr>
          <w:lang w:val="en-GB"/>
        </w:rPr>
        <w:t xml:space="preserve">the same journal: Edwina Hagen, ‘Fashioning the Emotional Self: The Dutch Statesman Rutger Jan </w:t>
      </w:r>
      <w:proofErr w:type="spellStart"/>
      <w:r w:rsidRPr="00F018AE">
        <w:rPr>
          <w:lang w:val="en-GB"/>
        </w:rPr>
        <w:t>Schimmelpennick</w:t>
      </w:r>
      <w:proofErr w:type="spellEnd"/>
      <w:r w:rsidRPr="00F018AE">
        <w:rPr>
          <w:lang w:val="en-GB"/>
        </w:rPr>
        <w:t xml:space="preserve"> (1761-1825) and the Cult of Sensibility’, </w:t>
      </w:r>
      <w:proofErr w:type="spellStart"/>
      <w:r w:rsidR="00821B15" w:rsidRPr="00F018AE">
        <w:rPr>
          <w:i/>
          <w:iCs/>
          <w:smallCaps/>
          <w:lang w:val="en-GB"/>
        </w:rPr>
        <w:t>bmgn</w:t>
      </w:r>
      <w:proofErr w:type="spellEnd"/>
      <w:r w:rsidR="00821B15" w:rsidRPr="00F018AE">
        <w:rPr>
          <w:i/>
          <w:iCs/>
          <w:smallCaps/>
          <w:lang w:val="en-GB"/>
        </w:rPr>
        <w:t xml:space="preserve"> – </w:t>
      </w:r>
      <w:proofErr w:type="spellStart"/>
      <w:r w:rsidR="00821B15" w:rsidRPr="00F018AE">
        <w:rPr>
          <w:i/>
          <w:iCs/>
          <w:smallCaps/>
          <w:lang w:val="en-GB"/>
        </w:rPr>
        <w:t>lchr</w:t>
      </w:r>
      <w:proofErr w:type="spellEnd"/>
      <w:r w:rsidR="00821B15" w:rsidRPr="00F018AE">
        <w:rPr>
          <w:smallCaps/>
          <w:lang w:val="en-GB"/>
        </w:rPr>
        <w:t xml:space="preserve"> </w:t>
      </w:r>
      <w:r w:rsidRPr="00F018AE">
        <w:rPr>
          <w:lang w:val="en-GB"/>
        </w:rPr>
        <w:t xml:space="preserve">129:2 (2014) 138-162. </w:t>
      </w:r>
      <w:proofErr w:type="spellStart"/>
      <w:r w:rsidR="00665E34" w:rsidRPr="00F018AE">
        <w:rPr>
          <w:smallCaps/>
          <w:lang w:val="en-GB"/>
        </w:rPr>
        <w:t>doi</w:t>
      </w:r>
      <w:proofErr w:type="spellEnd"/>
      <w:r w:rsidR="00665E34" w:rsidRPr="00F018AE">
        <w:rPr>
          <w:lang w:val="en-GB"/>
        </w:rPr>
        <w:t xml:space="preserve">: </w:t>
      </w:r>
      <w:hyperlink r:id="rId28" w:history="1">
        <w:r w:rsidR="005315C7" w:rsidRPr="00F018AE">
          <w:rPr>
            <w:rStyle w:val="Hyperlink"/>
            <w:lang w:val="en-GB"/>
          </w:rPr>
          <w:t>https://doi.org/10.18352/bmgn-lchr.9544</w:t>
        </w:r>
      </w:hyperlink>
      <w:r w:rsidR="00665E34" w:rsidRPr="00F018AE">
        <w:rPr>
          <w:lang w:val="en-GB"/>
        </w:rPr>
        <w:t>.</w:t>
      </w:r>
      <w:r w:rsidR="005315C7" w:rsidRPr="00F018AE">
        <w:rPr>
          <w:lang w:val="en-GB"/>
        </w:rPr>
        <w:t xml:space="preserve"> </w:t>
      </w:r>
    </w:p>
    <w:p w14:paraId="42782470" w14:textId="77777777" w:rsidR="00861731" w:rsidRPr="00F018AE" w:rsidRDefault="006951B9">
      <w:pPr>
        <w:spacing w:after="229" w:line="259" w:lineRule="auto"/>
        <w:ind w:left="0" w:firstLine="0"/>
        <w:rPr>
          <w:lang w:val="en-GB"/>
        </w:rPr>
      </w:pPr>
      <w:r w:rsidRPr="00F018AE">
        <w:rPr>
          <w:rFonts w:ascii="Arial" w:eastAsia="Arial" w:hAnsi="Arial" w:cs="Arial"/>
          <w:lang w:val="en-GB"/>
        </w:rPr>
        <w:t xml:space="preserve"> </w:t>
      </w:r>
      <w:r w:rsidRPr="00F018AE">
        <w:rPr>
          <w:rFonts w:ascii="Arial" w:eastAsia="Arial" w:hAnsi="Arial" w:cs="Arial"/>
          <w:lang w:val="en-GB"/>
        </w:rPr>
        <w:tab/>
      </w:r>
      <w:r w:rsidRPr="00F018AE">
        <w:rPr>
          <w:b/>
          <w:lang w:val="en-GB"/>
        </w:rPr>
        <w:t xml:space="preserve"> </w:t>
      </w:r>
    </w:p>
    <w:p w14:paraId="161AC2BE" w14:textId="2C46A78A" w:rsidR="00861731" w:rsidRPr="00F018AE" w:rsidRDefault="006951B9">
      <w:pPr>
        <w:pStyle w:val="Heading2"/>
        <w:spacing w:after="42"/>
        <w:ind w:left="-5"/>
        <w:rPr>
          <w:lang w:val="en-GB"/>
        </w:rPr>
      </w:pPr>
      <w:r w:rsidRPr="00F018AE">
        <w:rPr>
          <w:lang w:val="en-GB"/>
        </w:rPr>
        <w:t xml:space="preserve">1.4. References to </w:t>
      </w:r>
      <w:r w:rsidR="00B9796A" w:rsidRPr="00F018AE">
        <w:rPr>
          <w:lang w:val="en-GB"/>
        </w:rPr>
        <w:t>contributions to</w:t>
      </w:r>
      <w:r w:rsidRPr="00F018AE">
        <w:rPr>
          <w:lang w:val="en-GB"/>
        </w:rPr>
        <w:t xml:space="preserve"> anthologies</w:t>
      </w:r>
      <w:r w:rsidR="009F686F" w:rsidRPr="00F018AE">
        <w:rPr>
          <w:lang w:val="en-GB"/>
        </w:rPr>
        <w:t xml:space="preserve"> and </w:t>
      </w:r>
      <w:r w:rsidRPr="00F018AE">
        <w:rPr>
          <w:lang w:val="en-GB"/>
        </w:rPr>
        <w:t xml:space="preserve">edited volumes </w:t>
      </w:r>
    </w:p>
    <w:p w14:paraId="1BADB5A3" w14:textId="1BA815D6" w:rsidR="00861731" w:rsidRPr="00F018AE" w:rsidRDefault="006951B9">
      <w:pPr>
        <w:ind w:left="-5" w:right="11"/>
        <w:rPr>
          <w:lang w:val="en-GB"/>
        </w:rPr>
      </w:pPr>
      <w:r w:rsidRPr="00F018AE">
        <w:rPr>
          <w:lang w:val="en-GB"/>
        </w:rPr>
        <w:t xml:space="preserve">The </w:t>
      </w:r>
      <w:r w:rsidR="009F686F" w:rsidRPr="00F018AE">
        <w:rPr>
          <w:lang w:val="en-GB"/>
        </w:rPr>
        <w:t xml:space="preserve">guidelines </w:t>
      </w:r>
      <w:r w:rsidRPr="00F018AE">
        <w:rPr>
          <w:lang w:val="en-GB"/>
        </w:rPr>
        <w:t xml:space="preserve">for quoting the title of the </w:t>
      </w:r>
      <w:r w:rsidR="00B9796A" w:rsidRPr="00F018AE">
        <w:rPr>
          <w:lang w:val="en-GB"/>
        </w:rPr>
        <w:t xml:space="preserve">contribution </w:t>
      </w:r>
      <w:r w:rsidRPr="00F018AE">
        <w:rPr>
          <w:lang w:val="en-GB"/>
        </w:rPr>
        <w:t>are the same as those for a</w:t>
      </w:r>
      <w:r w:rsidR="00E652BC" w:rsidRPr="00F018AE">
        <w:rPr>
          <w:lang w:val="en-GB"/>
        </w:rPr>
        <w:t>n article in a</w:t>
      </w:r>
      <w:r w:rsidRPr="00F018AE">
        <w:rPr>
          <w:lang w:val="en-GB"/>
        </w:rPr>
        <w:t xml:space="preserve"> journal, subject to the understanding that:  </w:t>
      </w:r>
    </w:p>
    <w:p w14:paraId="0228554B" w14:textId="1013E2C4" w:rsidR="00861731" w:rsidRPr="00F018AE" w:rsidRDefault="006951B9">
      <w:pPr>
        <w:numPr>
          <w:ilvl w:val="0"/>
          <w:numId w:val="10"/>
        </w:numPr>
        <w:ind w:right="11" w:hanging="454"/>
        <w:rPr>
          <w:lang w:val="en-GB"/>
        </w:rPr>
      </w:pPr>
      <w:r w:rsidRPr="00F018AE">
        <w:rPr>
          <w:lang w:val="en-GB"/>
        </w:rPr>
        <w:t xml:space="preserve">The title will be followed by a comma </w:t>
      </w:r>
      <w:r w:rsidR="0037024B" w:rsidRPr="00F018AE">
        <w:rPr>
          <w:lang w:val="en-GB"/>
        </w:rPr>
        <w:t xml:space="preserve">and </w:t>
      </w:r>
      <w:r w:rsidRPr="00F018AE">
        <w:rPr>
          <w:lang w:val="en-GB"/>
        </w:rPr>
        <w:t xml:space="preserve">‘in:’ followed by the title of the anthology, in accordance with the rules for referring to books.  </w:t>
      </w:r>
    </w:p>
    <w:p w14:paraId="605CC522" w14:textId="513D1B68" w:rsidR="00861731" w:rsidRPr="00F018AE" w:rsidRDefault="006951B9">
      <w:pPr>
        <w:numPr>
          <w:ilvl w:val="0"/>
          <w:numId w:val="10"/>
        </w:numPr>
        <w:ind w:right="11" w:hanging="454"/>
        <w:rPr>
          <w:lang w:val="en-GB"/>
        </w:rPr>
      </w:pPr>
      <w:r w:rsidRPr="00F018AE">
        <w:rPr>
          <w:lang w:val="en-GB"/>
        </w:rPr>
        <w:t>In the case of a single</w:t>
      </w:r>
      <w:r w:rsidR="003E2AA1" w:rsidRPr="00F018AE">
        <w:rPr>
          <w:lang w:val="en-GB"/>
        </w:rPr>
        <w:t xml:space="preserve"> volume</w:t>
      </w:r>
      <w:r w:rsidRPr="00F018AE">
        <w:rPr>
          <w:lang w:val="en-GB"/>
        </w:rPr>
        <w:t xml:space="preserve"> editor, (ed.) will be added</w:t>
      </w:r>
      <w:r w:rsidR="005D4DD3" w:rsidRPr="00F018AE">
        <w:rPr>
          <w:lang w:val="en-GB"/>
        </w:rPr>
        <w:t>. I</w:t>
      </w:r>
      <w:r w:rsidRPr="00F018AE">
        <w:rPr>
          <w:lang w:val="en-GB"/>
        </w:rPr>
        <w:t xml:space="preserve">n the case of more than one editor, (eds.) </w:t>
      </w:r>
      <w:r w:rsidR="005D4DD3" w:rsidRPr="00F018AE">
        <w:rPr>
          <w:lang w:val="en-GB"/>
        </w:rPr>
        <w:t>is used</w:t>
      </w:r>
      <w:r w:rsidRPr="00F018AE">
        <w:rPr>
          <w:lang w:val="en-GB"/>
        </w:rPr>
        <w:t xml:space="preserve">. </w:t>
      </w:r>
      <w:r w:rsidR="00741FFB" w:rsidRPr="00F018AE">
        <w:rPr>
          <w:lang w:val="en-GB"/>
        </w:rPr>
        <w:t xml:space="preserve">In a shortened reference, (eds.) does not need to be repeated. </w:t>
      </w:r>
    </w:p>
    <w:p w14:paraId="1E9DB0FB" w14:textId="12656CFA" w:rsidR="00D86F27" w:rsidRPr="005F11B7" w:rsidRDefault="006951B9">
      <w:pPr>
        <w:spacing w:after="0"/>
        <w:ind w:left="439" w:right="11" w:hanging="454"/>
      </w:pPr>
      <w:r w:rsidRPr="00F018AE">
        <w:rPr>
          <w:rFonts w:ascii="Arial" w:eastAsia="Arial" w:hAnsi="Arial" w:cs="Arial"/>
          <w:lang w:val="en-GB"/>
        </w:rPr>
        <w:t xml:space="preserve"> </w:t>
      </w:r>
      <w:r w:rsidRPr="00F018AE">
        <w:rPr>
          <w:rFonts w:ascii="Arial" w:eastAsia="Arial" w:hAnsi="Arial" w:cs="Arial"/>
          <w:lang w:val="en-GB"/>
        </w:rPr>
        <w:tab/>
      </w:r>
      <w:r w:rsidRPr="00F018AE">
        <w:rPr>
          <w:lang w:val="en-GB"/>
        </w:rPr>
        <w:t xml:space="preserve">For example: </w:t>
      </w:r>
      <w:r w:rsidR="002120DC" w:rsidRPr="00F018AE">
        <w:rPr>
          <w:lang w:val="en-GB"/>
        </w:rPr>
        <w:t xml:space="preserve">Tom Verschaffel, ‘Congo in de </w:t>
      </w:r>
      <w:proofErr w:type="spellStart"/>
      <w:r w:rsidR="002120DC" w:rsidRPr="00F018AE">
        <w:rPr>
          <w:lang w:val="en-GB"/>
        </w:rPr>
        <w:t>Belgische</w:t>
      </w:r>
      <w:proofErr w:type="spellEnd"/>
      <w:r w:rsidR="002120DC" w:rsidRPr="00F018AE">
        <w:rPr>
          <w:lang w:val="en-GB"/>
        </w:rPr>
        <w:t xml:space="preserve"> </w:t>
      </w:r>
      <w:proofErr w:type="spellStart"/>
      <w:r w:rsidR="002120DC" w:rsidRPr="00F018AE">
        <w:rPr>
          <w:lang w:val="en-GB"/>
        </w:rPr>
        <w:t>zelfrepresentatie</w:t>
      </w:r>
      <w:proofErr w:type="spellEnd"/>
      <w:r w:rsidR="002120DC" w:rsidRPr="00F018AE">
        <w:rPr>
          <w:lang w:val="en-GB"/>
        </w:rPr>
        <w:t xml:space="preserve">’, in: Vincent Viaene, David Van </w:t>
      </w:r>
      <w:proofErr w:type="spellStart"/>
      <w:r w:rsidR="002120DC" w:rsidRPr="00F018AE">
        <w:rPr>
          <w:lang w:val="en-GB"/>
        </w:rPr>
        <w:t>Reybrouck</w:t>
      </w:r>
      <w:proofErr w:type="spellEnd"/>
      <w:r w:rsidR="0052010E">
        <w:rPr>
          <w:lang w:val="en-GB"/>
        </w:rPr>
        <w:t>,</w:t>
      </w:r>
      <w:r w:rsidR="002120DC" w:rsidRPr="00F018AE">
        <w:rPr>
          <w:lang w:val="en-GB"/>
        </w:rPr>
        <w:t xml:space="preserve"> and Bambi </w:t>
      </w:r>
      <w:proofErr w:type="spellStart"/>
      <w:r w:rsidR="002120DC" w:rsidRPr="00F018AE">
        <w:rPr>
          <w:lang w:val="en-GB"/>
        </w:rPr>
        <w:t>Ceuppens</w:t>
      </w:r>
      <w:proofErr w:type="spellEnd"/>
      <w:r w:rsidR="002120DC" w:rsidRPr="00F018AE">
        <w:rPr>
          <w:lang w:val="en-GB"/>
        </w:rPr>
        <w:t xml:space="preserve"> (eds.), </w:t>
      </w:r>
      <w:r w:rsidR="002120DC" w:rsidRPr="00F018AE">
        <w:rPr>
          <w:i/>
          <w:iCs/>
          <w:lang w:val="en-GB"/>
        </w:rPr>
        <w:t xml:space="preserve">Congo in </w:t>
      </w:r>
      <w:proofErr w:type="spellStart"/>
      <w:r w:rsidR="002120DC" w:rsidRPr="00F018AE">
        <w:rPr>
          <w:i/>
          <w:iCs/>
          <w:lang w:val="en-GB"/>
        </w:rPr>
        <w:t>België</w:t>
      </w:r>
      <w:proofErr w:type="spellEnd"/>
      <w:r w:rsidR="002120DC" w:rsidRPr="00F018AE">
        <w:rPr>
          <w:i/>
          <w:iCs/>
          <w:lang w:val="en-GB"/>
        </w:rPr>
        <w:t xml:space="preserve">. </w:t>
      </w:r>
      <w:r w:rsidR="002120DC" w:rsidRPr="005F11B7">
        <w:rPr>
          <w:i/>
          <w:iCs/>
        </w:rPr>
        <w:t>Koloniale cultuur in de metropool</w:t>
      </w:r>
      <w:r w:rsidR="002120DC" w:rsidRPr="005F11B7">
        <w:t xml:space="preserve"> (Leuven</w:t>
      </w:r>
      <w:r w:rsidR="004623F6" w:rsidRPr="005F11B7">
        <w:t xml:space="preserve"> University Press</w:t>
      </w:r>
      <w:r w:rsidR="002120DC" w:rsidRPr="005F11B7">
        <w:t xml:space="preserve"> 2009) 70-79</w:t>
      </w:r>
      <w:r w:rsidR="00DB4358" w:rsidRPr="005F11B7">
        <w:t>, 76</w:t>
      </w:r>
      <w:r w:rsidRPr="005F11B7">
        <w:t xml:space="preserve">. Second </w:t>
      </w:r>
      <w:proofErr w:type="spellStart"/>
      <w:r w:rsidRPr="005F11B7">
        <w:t>reference</w:t>
      </w:r>
      <w:proofErr w:type="spellEnd"/>
      <w:r w:rsidRPr="005F11B7">
        <w:t xml:space="preserve">: </w:t>
      </w:r>
      <w:proofErr w:type="spellStart"/>
      <w:r w:rsidR="00DB4358" w:rsidRPr="005F11B7">
        <w:t>Verschaffel</w:t>
      </w:r>
      <w:proofErr w:type="spellEnd"/>
      <w:r w:rsidR="00DB4358" w:rsidRPr="005F11B7">
        <w:t>, ‘Congo</w:t>
      </w:r>
      <w:r w:rsidR="0090261C" w:rsidRPr="005F11B7">
        <w:t xml:space="preserve"> in de Belgische zelfrepresentatie</w:t>
      </w:r>
      <w:r w:rsidR="00DB4358" w:rsidRPr="005F11B7">
        <w:t>’,</w:t>
      </w:r>
      <w:r w:rsidR="0090261C" w:rsidRPr="005F11B7">
        <w:t xml:space="preserve"> 72.</w:t>
      </w:r>
    </w:p>
    <w:p w14:paraId="44ADAB0F" w14:textId="00FA8893" w:rsidR="005D7730" w:rsidRDefault="005F196A" w:rsidP="00030F19">
      <w:pPr>
        <w:numPr>
          <w:ilvl w:val="0"/>
          <w:numId w:val="10"/>
        </w:numPr>
        <w:ind w:right="11" w:hanging="454"/>
        <w:rPr>
          <w:lang w:val="en-GB"/>
        </w:rPr>
      </w:pPr>
      <w:r w:rsidRPr="00F018AE">
        <w:rPr>
          <w:lang w:val="en-GB"/>
        </w:rPr>
        <w:t xml:space="preserve">When there are more than three editors, those following the </w:t>
      </w:r>
      <w:r w:rsidR="00EB2E74" w:rsidRPr="00F018AE">
        <w:rPr>
          <w:lang w:val="en-GB"/>
        </w:rPr>
        <w:t>first</w:t>
      </w:r>
      <w:r w:rsidRPr="00F018AE">
        <w:rPr>
          <w:lang w:val="en-GB"/>
        </w:rPr>
        <w:t xml:space="preserve"> author’s name are </w:t>
      </w:r>
      <w:r w:rsidR="00E2579D" w:rsidRPr="00F018AE">
        <w:rPr>
          <w:lang w:val="en-GB"/>
        </w:rPr>
        <w:t>replaced by ‘et al.’</w:t>
      </w:r>
      <w:r w:rsidR="007C7A4E" w:rsidRPr="00F018AE">
        <w:rPr>
          <w:lang w:val="en-GB"/>
        </w:rPr>
        <w:t xml:space="preserve"> </w:t>
      </w:r>
      <w:r w:rsidR="007C7A4E" w:rsidRPr="005F11B7">
        <w:t xml:space="preserve">For </w:t>
      </w:r>
      <w:proofErr w:type="spellStart"/>
      <w:r w:rsidR="007C7A4E" w:rsidRPr="005F11B7">
        <w:t>example</w:t>
      </w:r>
      <w:proofErr w:type="spellEnd"/>
      <w:r w:rsidR="007C7A4E" w:rsidRPr="005F11B7">
        <w:t xml:space="preserve">: </w:t>
      </w:r>
      <w:r w:rsidR="002C07B0" w:rsidRPr="005F11B7">
        <w:t xml:space="preserve">Jos </w:t>
      </w:r>
      <w:proofErr w:type="spellStart"/>
      <w:r w:rsidR="002C07B0" w:rsidRPr="005F11B7">
        <w:t>Gabriëls</w:t>
      </w:r>
      <w:proofErr w:type="spellEnd"/>
      <w:r w:rsidR="002C07B0" w:rsidRPr="005F11B7">
        <w:t xml:space="preserve"> et al. (</w:t>
      </w:r>
      <w:proofErr w:type="spellStart"/>
      <w:r w:rsidR="002C07B0" w:rsidRPr="005F11B7">
        <w:t>eds</w:t>
      </w:r>
      <w:proofErr w:type="spellEnd"/>
      <w:r w:rsidR="002C07B0" w:rsidRPr="005F11B7">
        <w:t xml:space="preserve">.), </w:t>
      </w:r>
      <w:r w:rsidR="002C07B0" w:rsidRPr="005F11B7">
        <w:rPr>
          <w:i/>
          <w:iCs/>
        </w:rPr>
        <w:t xml:space="preserve">In vriendschap en vertrouwen. </w:t>
      </w:r>
      <w:proofErr w:type="spellStart"/>
      <w:r w:rsidR="002C07B0" w:rsidRPr="00F018AE">
        <w:rPr>
          <w:i/>
          <w:iCs/>
          <w:lang w:val="en-GB"/>
        </w:rPr>
        <w:t>Cultuurhistorische</w:t>
      </w:r>
      <w:proofErr w:type="spellEnd"/>
      <w:r w:rsidR="002C07B0" w:rsidRPr="00F018AE">
        <w:rPr>
          <w:i/>
          <w:iCs/>
          <w:lang w:val="en-GB"/>
        </w:rPr>
        <w:t xml:space="preserve"> essays over </w:t>
      </w:r>
      <w:proofErr w:type="spellStart"/>
      <w:r w:rsidR="002C07B0" w:rsidRPr="00F018AE">
        <w:rPr>
          <w:i/>
          <w:iCs/>
          <w:lang w:val="en-GB"/>
        </w:rPr>
        <w:t>confidentialiteit</w:t>
      </w:r>
      <w:proofErr w:type="spellEnd"/>
      <w:r w:rsidR="002C07B0" w:rsidRPr="00F018AE">
        <w:rPr>
          <w:lang w:val="en-GB"/>
        </w:rPr>
        <w:t xml:space="preserve"> (</w:t>
      </w:r>
      <w:proofErr w:type="spellStart"/>
      <w:r w:rsidR="002C07B0" w:rsidRPr="00F018AE">
        <w:rPr>
          <w:lang w:val="en-GB"/>
        </w:rPr>
        <w:t>Verloren</w:t>
      </w:r>
      <w:proofErr w:type="spellEnd"/>
      <w:r w:rsidR="002C07B0" w:rsidRPr="00F018AE">
        <w:rPr>
          <w:lang w:val="en-GB"/>
        </w:rPr>
        <w:t xml:space="preserve"> 2014).</w:t>
      </w:r>
    </w:p>
    <w:p w14:paraId="1B3E82ED" w14:textId="32FFE7E3" w:rsidR="00B940F3" w:rsidRDefault="00966C69" w:rsidP="00030F19">
      <w:pPr>
        <w:numPr>
          <w:ilvl w:val="0"/>
          <w:numId w:val="10"/>
        </w:numPr>
        <w:ind w:right="11" w:hanging="454"/>
        <w:rPr>
          <w:lang w:val="en-GB"/>
        </w:rPr>
      </w:pPr>
      <w:r>
        <w:rPr>
          <w:lang w:val="en-GB"/>
        </w:rPr>
        <w:t xml:space="preserve">When </w:t>
      </w:r>
      <w:r w:rsidR="00F16E2B">
        <w:rPr>
          <w:lang w:val="en-GB"/>
        </w:rPr>
        <w:t xml:space="preserve">several contributions to one edited volume are referenced, </w:t>
      </w:r>
      <w:r w:rsidR="005D60E8">
        <w:rPr>
          <w:lang w:val="en-GB"/>
        </w:rPr>
        <w:t xml:space="preserve">the reference to the edited volume itself </w:t>
      </w:r>
      <w:r w:rsidR="001B27A9">
        <w:rPr>
          <w:lang w:val="en-GB"/>
        </w:rPr>
        <w:t>should</w:t>
      </w:r>
      <w:r w:rsidR="005D60E8">
        <w:rPr>
          <w:lang w:val="en-GB"/>
        </w:rPr>
        <w:t xml:space="preserve"> be shortened after the first time it is mentioned. </w:t>
      </w:r>
    </w:p>
    <w:p w14:paraId="3A76C995" w14:textId="58127B93" w:rsidR="006B26A4" w:rsidRPr="005F11B7" w:rsidRDefault="005D60E8" w:rsidP="001F3ED3">
      <w:pPr>
        <w:ind w:left="454" w:right="11" w:firstLine="0"/>
        <w:rPr>
          <w:lang w:val="en-GB"/>
        </w:rPr>
      </w:pPr>
      <w:r>
        <w:rPr>
          <w:lang w:val="en-GB"/>
        </w:rPr>
        <w:t>For example</w:t>
      </w:r>
      <w:r w:rsidR="006B26A4">
        <w:rPr>
          <w:lang w:val="en-GB"/>
        </w:rPr>
        <w:t>, a</w:t>
      </w:r>
      <w:r w:rsidR="001B27A9">
        <w:rPr>
          <w:lang w:val="en-GB"/>
        </w:rPr>
        <w:t xml:space="preserve"> reference to a second contribution</w:t>
      </w:r>
      <w:r w:rsidR="00AA7BAD">
        <w:rPr>
          <w:lang w:val="en-GB"/>
        </w:rPr>
        <w:t xml:space="preserve"> to </w:t>
      </w:r>
      <w:r w:rsidR="00AA7BAD">
        <w:rPr>
          <w:i/>
          <w:iCs/>
          <w:lang w:val="en-GB"/>
        </w:rPr>
        <w:t xml:space="preserve">Congo in </w:t>
      </w:r>
      <w:proofErr w:type="spellStart"/>
      <w:r w:rsidR="00AA7BAD">
        <w:rPr>
          <w:i/>
          <w:iCs/>
          <w:lang w:val="en-GB"/>
        </w:rPr>
        <w:t>Belgi</w:t>
      </w:r>
      <w:r w:rsidR="00AA7BAD">
        <w:rPr>
          <w:i/>
          <w:iCs/>
          <w:u w:val="single"/>
          <w:lang w:val="en-GB"/>
        </w:rPr>
        <w:t>ë</w:t>
      </w:r>
      <w:proofErr w:type="spellEnd"/>
      <w:r w:rsidR="000755CE">
        <w:rPr>
          <w:i/>
          <w:iCs/>
          <w:u w:val="single"/>
          <w:lang w:val="en-GB"/>
        </w:rPr>
        <w:t xml:space="preserve"> </w:t>
      </w:r>
      <w:r w:rsidR="000755CE">
        <w:rPr>
          <w:u w:val="single"/>
          <w:lang w:val="en-GB"/>
        </w:rPr>
        <w:t>would read</w:t>
      </w:r>
      <w:r>
        <w:rPr>
          <w:lang w:val="en-GB"/>
        </w:rPr>
        <w:t xml:space="preserve">: </w:t>
      </w:r>
      <w:r w:rsidR="006B26A4" w:rsidRPr="001F3ED3">
        <w:rPr>
          <w:lang w:val="en-GB"/>
        </w:rPr>
        <w:t>Marc Depaepe, Honoré Vinck</w:t>
      </w:r>
      <w:r w:rsidR="001F3ED3">
        <w:rPr>
          <w:lang w:val="en-GB"/>
        </w:rPr>
        <w:t>,</w:t>
      </w:r>
      <w:r w:rsidR="006B26A4" w:rsidRPr="001F3ED3">
        <w:rPr>
          <w:lang w:val="en-GB"/>
        </w:rPr>
        <w:t xml:space="preserve"> </w:t>
      </w:r>
      <w:r w:rsidR="000755CE" w:rsidRPr="005F11B7">
        <w:rPr>
          <w:lang w:val="en-GB"/>
        </w:rPr>
        <w:t>and</w:t>
      </w:r>
      <w:r w:rsidR="006B26A4" w:rsidRPr="001F3ED3">
        <w:rPr>
          <w:lang w:val="en-GB"/>
        </w:rPr>
        <w:t xml:space="preserve"> Frederik Herman</w:t>
      </w:r>
      <w:r w:rsidR="000755CE" w:rsidRPr="005F11B7">
        <w:rPr>
          <w:lang w:val="en-GB"/>
        </w:rPr>
        <w:t xml:space="preserve">, </w:t>
      </w:r>
      <w:r w:rsidR="006B26A4" w:rsidRPr="005F11B7">
        <w:rPr>
          <w:lang w:val="en-GB"/>
        </w:rPr>
        <w:t xml:space="preserve">‘“Van </w:t>
      </w:r>
      <w:proofErr w:type="spellStart"/>
      <w:r w:rsidR="006B26A4" w:rsidRPr="005F11B7">
        <w:rPr>
          <w:lang w:val="en-GB"/>
        </w:rPr>
        <w:t>wildemannen</w:t>
      </w:r>
      <w:proofErr w:type="spellEnd"/>
      <w:r w:rsidR="006B26A4" w:rsidRPr="005F11B7">
        <w:rPr>
          <w:lang w:val="en-GB"/>
        </w:rPr>
        <w:t xml:space="preserve">, brave </w:t>
      </w:r>
      <w:proofErr w:type="spellStart"/>
      <w:r w:rsidR="006B26A4" w:rsidRPr="005F11B7">
        <w:rPr>
          <w:lang w:val="en-GB"/>
        </w:rPr>
        <w:t>zwartjes</w:t>
      </w:r>
      <w:proofErr w:type="spellEnd"/>
      <w:r w:rsidR="006B26A4" w:rsidRPr="005F11B7">
        <w:rPr>
          <w:lang w:val="en-GB"/>
        </w:rPr>
        <w:t xml:space="preserve"> </w:t>
      </w:r>
      <w:proofErr w:type="spellStart"/>
      <w:r w:rsidR="006B26A4" w:rsidRPr="005F11B7">
        <w:rPr>
          <w:lang w:val="en-GB"/>
        </w:rPr>
        <w:t>en</w:t>
      </w:r>
      <w:proofErr w:type="spellEnd"/>
      <w:r w:rsidR="006B26A4" w:rsidRPr="005F11B7">
        <w:rPr>
          <w:lang w:val="en-GB"/>
        </w:rPr>
        <w:t xml:space="preserve"> </w:t>
      </w:r>
      <w:proofErr w:type="spellStart"/>
      <w:r w:rsidR="006B26A4" w:rsidRPr="005F11B7">
        <w:rPr>
          <w:lang w:val="en-GB"/>
        </w:rPr>
        <w:t>geëvolueerden</w:t>
      </w:r>
      <w:proofErr w:type="spellEnd"/>
      <w:r w:rsidR="006B26A4" w:rsidRPr="005F11B7">
        <w:rPr>
          <w:lang w:val="en-GB"/>
        </w:rPr>
        <w:t xml:space="preserve">”: Over de </w:t>
      </w:r>
      <w:proofErr w:type="spellStart"/>
      <w:r w:rsidR="006B26A4" w:rsidRPr="005F11B7">
        <w:rPr>
          <w:lang w:val="en-GB"/>
        </w:rPr>
        <w:t>mogelijke</w:t>
      </w:r>
      <w:proofErr w:type="spellEnd"/>
      <w:r w:rsidR="006B26A4" w:rsidRPr="005F11B7">
        <w:rPr>
          <w:lang w:val="en-GB"/>
        </w:rPr>
        <w:t xml:space="preserve"> impact van de </w:t>
      </w:r>
      <w:proofErr w:type="spellStart"/>
      <w:r w:rsidR="006B26A4" w:rsidRPr="005F11B7">
        <w:rPr>
          <w:lang w:val="en-GB"/>
        </w:rPr>
        <w:t>Congoconnectie</w:t>
      </w:r>
      <w:proofErr w:type="spellEnd"/>
      <w:r w:rsidR="006B26A4" w:rsidRPr="005F11B7">
        <w:rPr>
          <w:lang w:val="en-GB"/>
        </w:rPr>
        <w:t xml:space="preserve"> op het </w:t>
      </w:r>
      <w:proofErr w:type="spellStart"/>
      <w:r w:rsidR="006B26A4" w:rsidRPr="005F11B7">
        <w:rPr>
          <w:lang w:val="en-GB"/>
        </w:rPr>
        <w:t>Belgische</w:t>
      </w:r>
      <w:proofErr w:type="spellEnd"/>
      <w:r w:rsidR="006B26A4" w:rsidRPr="005F11B7">
        <w:rPr>
          <w:lang w:val="en-GB"/>
        </w:rPr>
        <w:t xml:space="preserve"> </w:t>
      </w:r>
      <w:proofErr w:type="spellStart"/>
      <w:r w:rsidR="006B26A4" w:rsidRPr="005F11B7">
        <w:rPr>
          <w:lang w:val="en-GB"/>
        </w:rPr>
        <w:t>onderwijs</w:t>
      </w:r>
      <w:proofErr w:type="spellEnd"/>
      <w:r w:rsidR="006B26A4" w:rsidRPr="005F11B7">
        <w:rPr>
          <w:lang w:val="en-GB"/>
        </w:rPr>
        <w:t>’</w:t>
      </w:r>
      <w:r w:rsidR="000755CE" w:rsidRPr="005F11B7">
        <w:rPr>
          <w:lang w:val="en-GB"/>
        </w:rPr>
        <w:t>,</w:t>
      </w:r>
      <w:r w:rsidR="005C42E5" w:rsidRPr="005F11B7">
        <w:rPr>
          <w:lang w:val="en-GB"/>
        </w:rPr>
        <w:t xml:space="preserve"> in:</w:t>
      </w:r>
      <w:r w:rsidR="000755CE" w:rsidRPr="005F11B7">
        <w:rPr>
          <w:lang w:val="en-GB"/>
        </w:rPr>
        <w:t xml:space="preserve"> </w:t>
      </w:r>
      <w:r w:rsidR="000755CE" w:rsidRPr="00F018AE">
        <w:rPr>
          <w:lang w:val="en-GB"/>
        </w:rPr>
        <w:t xml:space="preserve">Viaene, Van </w:t>
      </w:r>
      <w:proofErr w:type="spellStart"/>
      <w:r w:rsidR="000755CE" w:rsidRPr="00F018AE">
        <w:rPr>
          <w:lang w:val="en-GB"/>
        </w:rPr>
        <w:t>Reybrouck</w:t>
      </w:r>
      <w:proofErr w:type="spellEnd"/>
      <w:r w:rsidR="0052010E">
        <w:rPr>
          <w:lang w:val="en-GB"/>
        </w:rPr>
        <w:t>,</w:t>
      </w:r>
      <w:r w:rsidR="000755CE" w:rsidRPr="00F018AE">
        <w:rPr>
          <w:lang w:val="en-GB"/>
        </w:rPr>
        <w:t xml:space="preserve"> and </w:t>
      </w:r>
      <w:proofErr w:type="spellStart"/>
      <w:r w:rsidR="000755CE" w:rsidRPr="00F018AE">
        <w:rPr>
          <w:lang w:val="en-GB"/>
        </w:rPr>
        <w:t>Ceuppens</w:t>
      </w:r>
      <w:proofErr w:type="spellEnd"/>
      <w:r w:rsidR="000755CE" w:rsidRPr="00F018AE">
        <w:rPr>
          <w:lang w:val="en-GB"/>
        </w:rPr>
        <w:t xml:space="preserve">, </w:t>
      </w:r>
      <w:r w:rsidR="000755CE" w:rsidRPr="00F018AE">
        <w:rPr>
          <w:i/>
          <w:iCs/>
          <w:lang w:val="en-GB"/>
        </w:rPr>
        <w:t xml:space="preserve">Congo in </w:t>
      </w:r>
      <w:proofErr w:type="spellStart"/>
      <w:r w:rsidR="000755CE" w:rsidRPr="00F018AE">
        <w:rPr>
          <w:i/>
          <w:iCs/>
          <w:lang w:val="en-GB"/>
        </w:rPr>
        <w:t>België</w:t>
      </w:r>
      <w:proofErr w:type="spellEnd"/>
      <w:r w:rsidR="005C42E5">
        <w:rPr>
          <w:lang w:val="en-GB"/>
        </w:rPr>
        <w:t xml:space="preserve">, </w:t>
      </w:r>
      <w:r w:rsidR="00B9685A">
        <w:rPr>
          <w:lang w:val="en-GB"/>
        </w:rPr>
        <w:t>131-146, 134-135</w:t>
      </w:r>
      <w:r w:rsidR="00CE2C6E">
        <w:rPr>
          <w:lang w:val="en-GB"/>
        </w:rPr>
        <w:t>.</w:t>
      </w:r>
    </w:p>
    <w:p w14:paraId="7BE8C3AE" w14:textId="77777777" w:rsidR="00573A10" w:rsidRPr="00F018AE" w:rsidRDefault="00573A10" w:rsidP="00573A10">
      <w:pPr>
        <w:ind w:right="11"/>
        <w:rPr>
          <w:lang w:val="en-GB"/>
        </w:rPr>
      </w:pPr>
    </w:p>
    <w:p w14:paraId="26654C34" w14:textId="77777777" w:rsidR="00573A10" w:rsidRPr="00F018AE" w:rsidRDefault="00573A10" w:rsidP="00573A10">
      <w:pPr>
        <w:ind w:right="11"/>
        <w:rPr>
          <w:lang w:val="en-GB"/>
        </w:rPr>
      </w:pPr>
    </w:p>
    <w:p w14:paraId="1CAEB273" w14:textId="77777777" w:rsidR="00861731" w:rsidRPr="00F018AE" w:rsidRDefault="006951B9">
      <w:pPr>
        <w:pStyle w:val="Heading2"/>
        <w:ind w:left="-5"/>
        <w:rPr>
          <w:lang w:val="en-GB"/>
        </w:rPr>
      </w:pPr>
      <w:r w:rsidRPr="00F018AE">
        <w:rPr>
          <w:lang w:val="en-GB"/>
        </w:rPr>
        <w:t xml:space="preserve">1.5. Other references  </w:t>
      </w:r>
    </w:p>
    <w:p w14:paraId="6B4DA09B" w14:textId="66269398" w:rsidR="00853D13" w:rsidRPr="00F018AE" w:rsidRDefault="00853D13" w:rsidP="00853D13">
      <w:pPr>
        <w:numPr>
          <w:ilvl w:val="0"/>
          <w:numId w:val="11"/>
        </w:numPr>
        <w:spacing w:after="0"/>
        <w:ind w:right="11" w:hanging="454"/>
        <w:rPr>
          <w:lang w:val="en-GB"/>
        </w:rPr>
      </w:pPr>
      <w:r w:rsidRPr="00F018AE">
        <w:rPr>
          <w:lang w:val="en-GB"/>
        </w:rPr>
        <w:t>Unpublished theses should be cited as follows: the author’s name precedes the title, which appears in single quotation marks. The type of thesis (PhD or Master</w:t>
      </w:r>
      <w:r w:rsidR="008D0403" w:rsidRPr="00F018AE">
        <w:rPr>
          <w:lang w:val="en-GB"/>
        </w:rPr>
        <w:t>’</w:t>
      </w:r>
      <w:r w:rsidRPr="00F018AE">
        <w:rPr>
          <w:lang w:val="en-GB"/>
        </w:rPr>
        <w:t>s thesis</w:t>
      </w:r>
      <w:r w:rsidR="008D0403" w:rsidRPr="00F018AE">
        <w:rPr>
          <w:lang w:val="en-GB"/>
        </w:rPr>
        <w:t>, for example</w:t>
      </w:r>
      <w:r w:rsidRPr="00F018AE">
        <w:rPr>
          <w:lang w:val="en-GB"/>
        </w:rPr>
        <w:t>), the university, the place, and the year are then given in parentheses, separated by commas (except between the university and the year).</w:t>
      </w:r>
    </w:p>
    <w:p w14:paraId="0A16947C" w14:textId="473645C4" w:rsidR="008831C9" w:rsidRPr="00F018AE" w:rsidRDefault="008831C9" w:rsidP="009A51B0">
      <w:pPr>
        <w:spacing w:after="0"/>
        <w:ind w:left="454" w:right="11" w:firstLine="0"/>
        <w:rPr>
          <w:lang w:val="en-GB"/>
        </w:rPr>
      </w:pPr>
      <w:r w:rsidRPr="005F11B7">
        <w:t xml:space="preserve">For </w:t>
      </w:r>
      <w:proofErr w:type="spellStart"/>
      <w:r w:rsidRPr="005F11B7">
        <w:t>instance</w:t>
      </w:r>
      <w:proofErr w:type="spellEnd"/>
      <w:r w:rsidRPr="005F11B7">
        <w:t xml:space="preserve">: Annie Lauwers, </w:t>
      </w:r>
      <w:r w:rsidR="00F443E6" w:rsidRPr="005F11B7">
        <w:t>‘</w:t>
      </w:r>
      <w:r w:rsidRPr="005F11B7">
        <w:rPr>
          <w:iCs/>
        </w:rPr>
        <w:t xml:space="preserve">De Boerinnenjeugdorganisatie, een kind van haar tijd. </w:t>
      </w:r>
      <w:proofErr w:type="spellStart"/>
      <w:r w:rsidRPr="00F018AE">
        <w:rPr>
          <w:iCs/>
          <w:lang w:val="en-GB"/>
        </w:rPr>
        <w:t>Ontstaan</w:t>
      </w:r>
      <w:proofErr w:type="spellEnd"/>
      <w:r w:rsidRPr="00F018AE">
        <w:rPr>
          <w:iCs/>
          <w:lang w:val="en-GB"/>
        </w:rPr>
        <w:t xml:space="preserve"> </w:t>
      </w:r>
      <w:proofErr w:type="spellStart"/>
      <w:r w:rsidRPr="00F018AE">
        <w:rPr>
          <w:iCs/>
          <w:lang w:val="en-GB"/>
        </w:rPr>
        <w:t>en</w:t>
      </w:r>
      <w:proofErr w:type="spellEnd"/>
      <w:r w:rsidRPr="00F018AE">
        <w:rPr>
          <w:iCs/>
          <w:lang w:val="en-GB"/>
        </w:rPr>
        <w:t xml:space="preserve"> </w:t>
      </w:r>
      <w:proofErr w:type="spellStart"/>
      <w:r w:rsidRPr="00F018AE">
        <w:rPr>
          <w:iCs/>
          <w:lang w:val="en-GB"/>
        </w:rPr>
        <w:t>groei</w:t>
      </w:r>
      <w:proofErr w:type="spellEnd"/>
      <w:r w:rsidRPr="00F018AE">
        <w:rPr>
          <w:iCs/>
          <w:lang w:val="en-GB"/>
        </w:rPr>
        <w:t xml:space="preserve"> </w:t>
      </w:r>
      <w:r w:rsidRPr="00F018AE">
        <w:rPr>
          <w:lang w:val="en-GB"/>
        </w:rPr>
        <w:t>(1911-1930)</w:t>
      </w:r>
      <w:r w:rsidR="00F443E6" w:rsidRPr="00F018AE">
        <w:rPr>
          <w:lang w:val="en-GB"/>
        </w:rPr>
        <w:t>’</w:t>
      </w:r>
      <w:r w:rsidRPr="00F018AE">
        <w:rPr>
          <w:lang w:val="en-GB"/>
        </w:rPr>
        <w:t xml:space="preserve"> (Master’s thesis, </w:t>
      </w:r>
      <w:proofErr w:type="spellStart"/>
      <w:r w:rsidRPr="00F018AE">
        <w:rPr>
          <w:smallCaps/>
          <w:lang w:val="en-GB"/>
        </w:rPr>
        <w:t>ku</w:t>
      </w:r>
      <w:proofErr w:type="spellEnd"/>
      <w:r w:rsidRPr="00F018AE">
        <w:rPr>
          <w:lang w:val="en-GB"/>
        </w:rPr>
        <w:t xml:space="preserve"> Leuven 1985). </w:t>
      </w:r>
    </w:p>
    <w:p w14:paraId="60859D3C" w14:textId="49E3EE86" w:rsidR="007734CC" w:rsidRPr="005F11B7" w:rsidRDefault="007734CC" w:rsidP="007734CC">
      <w:pPr>
        <w:numPr>
          <w:ilvl w:val="0"/>
          <w:numId w:val="11"/>
        </w:numPr>
        <w:ind w:right="11" w:hanging="454"/>
      </w:pPr>
      <w:r w:rsidRPr="00F018AE">
        <w:rPr>
          <w:lang w:val="en-GB"/>
        </w:rPr>
        <w:t>If a (historical) work was published by an anonymous author,</w:t>
      </w:r>
      <w:r w:rsidR="00ED1A00" w:rsidRPr="00F018AE">
        <w:rPr>
          <w:lang w:val="en-GB"/>
        </w:rPr>
        <w:t xml:space="preserve"> the word</w:t>
      </w:r>
      <w:r w:rsidRPr="00F018AE">
        <w:rPr>
          <w:lang w:val="en-GB"/>
        </w:rPr>
        <w:t xml:space="preserve"> </w:t>
      </w:r>
      <w:r w:rsidR="00F52437" w:rsidRPr="00F018AE">
        <w:rPr>
          <w:lang w:val="en-GB"/>
        </w:rPr>
        <w:t xml:space="preserve">‘Anonymous’ will </w:t>
      </w:r>
      <w:r w:rsidR="00ED1A00" w:rsidRPr="00F018AE">
        <w:rPr>
          <w:lang w:val="en-GB"/>
        </w:rPr>
        <w:t>take the place of the author’s</w:t>
      </w:r>
      <w:r w:rsidR="00F52437" w:rsidRPr="00F018AE">
        <w:rPr>
          <w:lang w:val="en-GB"/>
        </w:rPr>
        <w:t xml:space="preserve"> name. </w:t>
      </w:r>
      <w:r w:rsidR="00E44B33" w:rsidRPr="00F018AE">
        <w:rPr>
          <w:lang w:val="en-GB"/>
        </w:rPr>
        <w:t xml:space="preserve">When the author of an anonymously published work is known, it </w:t>
      </w:r>
      <w:r w:rsidR="00F46B8B" w:rsidRPr="00F018AE">
        <w:rPr>
          <w:lang w:val="en-GB"/>
        </w:rPr>
        <w:t xml:space="preserve">will </w:t>
      </w:r>
      <w:r w:rsidR="0048021E">
        <w:rPr>
          <w:lang w:val="en-GB"/>
        </w:rPr>
        <w:t xml:space="preserve">follow ‘Anonymous’ </w:t>
      </w:r>
      <w:r w:rsidR="00F46B8B" w:rsidRPr="00F018AE">
        <w:rPr>
          <w:lang w:val="en-GB"/>
        </w:rPr>
        <w:t xml:space="preserve">between square brackets </w:t>
      </w:r>
      <w:r w:rsidR="00663CA6" w:rsidRPr="00F018AE">
        <w:rPr>
          <w:lang w:val="en-GB"/>
        </w:rPr>
        <w:t>instead</w:t>
      </w:r>
      <w:r w:rsidR="00F46B8B" w:rsidRPr="00F018AE">
        <w:rPr>
          <w:lang w:val="en-GB"/>
        </w:rPr>
        <w:t xml:space="preserve">. </w:t>
      </w:r>
      <w:r w:rsidR="00F46B8B" w:rsidRPr="005F11B7">
        <w:t xml:space="preserve">For </w:t>
      </w:r>
      <w:proofErr w:type="spellStart"/>
      <w:r w:rsidR="00F46B8B" w:rsidRPr="005F11B7">
        <w:t>example</w:t>
      </w:r>
      <w:proofErr w:type="spellEnd"/>
      <w:r w:rsidR="00F46B8B" w:rsidRPr="005F11B7">
        <w:t xml:space="preserve">: </w:t>
      </w:r>
      <w:proofErr w:type="spellStart"/>
      <w:r w:rsidR="0048021E" w:rsidRPr="005F11B7">
        <w:t>Anonymous</w:t>
      </w:r>
      <w:proofErr w:type="spellEnd"/>
      <w:r w:rsidR="0048021E" w:rsidRPr="005F11B7">
        <w:t xml:space="preserve"> </w:t>
      </w:r>
      <w:r w:rsidR="005B76EB" w:rsidRPr="005F11B7">
        <w:t>[Willem Schalkwijk]</w:t>
      </w:r>
      <w:r w:rsidR="00197E0A" w:rsidRPr="005F11B7">
        <w:t>,</w:t>
      </w:r>
      <w:r w:rsidR="005B76EB" w:rsidRPr="005F11B7">
        <w:t xml:space="preserve"> </w:t>
      </w:r>
      <w:r w:rsidR="005B76EB" w:rsidRPr="005F11B7">
        <w:rPr>
          <w:i/>
          <w:iCs/>
        </w:rPr>
        <w:t>De Anti-Slavernij-Conferentie en invoerrechten in den Congo-Staat</w:t>
      </w:r>
      <w:r w:rsidR="005B76EB" w:rsidRPr="005F11B7">
        <w:t xml:space="preserve"> (Rotterdam: D. Van </w:t>
      </w:r>
      <w:proofErr w:type="spellStart"/>
      <w:r w:rsidR="005B76EB" w:rsidRPr="005F11B7">
        <w:t>Sijn</w:t>
      </w:r>
      <w:proofErr w:type="spellEnd"/>
      <w:r w:rsidR="005B76EB" w:rsidRPr="005F11B7">
        <w:t xml:space="preserve"> &amp; Zoon 1890) 4.</w:t>
      </w:r>
    </w:p>
    <w:p w14:paraId="75009C2C" w14:textId="3779526E" w:rsidR="00861731" w:rsidRPr="00F018AE" w:rsidRDefault="006951B9" w:rsidP="009554B5">
      <w:pPr>
        <w:numPr>
          <w:ilvl w:val="0"/>
          <w:numId w:val="11"/>
        </w:numPr>
        <w:ind w:right="11" w:hanging="454"/>
        <w:rPr>
          <w:lang w:val="en-GB"/>
        </w:rPr>
      </w:pPr>
      <w:r w:rsidRPr="00F018AE">
        <w:rPr>
          <w:lang w:val="en-GB"/>
        </w:rPr>
        <w:t>If a</w:t>
      </w:r>
      <w:r w:rsidR="005C0E09" w:rsidRPr="00F018AE">
        <w:rPr>
          <w:lang w:val="en-GB"/>
        </w:rPr>
        <w:t>n editor or a</w:t>
      </w:r>
      <w:r w:rsidRPr="00F018AE">
        <w:rPr>
          <w:lang w:val="en-GB"/>
        </w:rPr>
        <w:t xml:space="preserve"> group of </w:t>
      </w:r>
      <w:r w:rsidR="009A51B0" w:rsidRPr="00F018AE">
        <w:rPr>
          <w:lang w:val="en-GB"/>
        </w:rPr>
        <w:t xml:space="preserve">named or unnamed </w:t>
      </w:r>
      <w:r w:rsidRPr="00F018AE">
        <w:rPr>
          <w:lang w:val="en-GB"/>
        </w:rPr>
        <w:t xml:space="preserve">editors is responsible for </w:t>
      </w:r>
      <w:r w:rsidR="006D4CBD" w:rsidRPr="00F018AE">
        <w:rPr>
          <w:lang w:val="en-GB"/>
        </w:rPr>
        <w:t xml:space="preserve">a </w:t>
      </w:r>
      <w:r w:rsidRPr="00F018AE">
        <w:rPr>
          <w:lang w:val="en-GB"/>
        </w:rPr>
        <w:t xml:space="preserve">publication, the title will precede the name of the </w:t>
      </w:r>
      <w:r w:rsidR="005D43C2" w:rsidRPr="00F018AE">
        <w:rPr>
          <w:lang w:val="en-GB"/>
        </w:rPr>
        <w:t>editor</w:t>
      </w:r>
      <w:r w:rsidRPr="00F018AE">
        <w:rPr>
          <w:lang w:val="en-GB"/>
        </w:rPr>
        <w:t xml:space="preserve"> or </w:t>
      </w:r>
      <w:r w:rsidR="005D43C2" w:rsidRPr="00F018AE">
        <w:rPr>
          <w:lang w:val="en-GB"/>
        </w:rPr>
        <w:t>editor</w:t>
      </w:r>
      <w:r w:rsidRPr="00F018AE">
        <w:rPr>
          <w:lang w:val="en-GB"/>
        </w:rPr>
        <w:t xml:space="preserve">s’ collective. </w:t>
      </w:r>
      <w:r w:rsidR="00296900" w:rsidRPr="00F018AE">
        <w:rPr>
          <w:lang w:val="en-GB"/>
        </w:rPr>
        <w:t>For example:</w:t>
      </w:r>
    </w:p>
    <w:p w14:paraId="7A8D8FE4" w14:textId="3C153A4F" w:rsidR="009554B5" w:rsidRPr="005F11B7" w:rsidRDefault="00296900" w:rsidP="009554B5">
      <w:pPr>
        <w:pStyle w:val="ListParagraph"/>
        <w:tabs>
          <w:tab w:val="center" w:pos="4632"/>
        </w:tabs>
        <w:spacing w:after="12" w:line="259" w:lineRule="auto"/>
        <w:ind w:left="454" w:firstLine="0"/>
      </w:pPr>
      <w:r w:rsidRPr="005F11B7">
        <w:rPr>
          <w:i/>
        </w:rPr>
        <w:t>Bronnen tot de geschiedenis der Leidsche universitei</w:t>
      </w:r>
      <w:r w:rsidR="005D43C2" w:rsidRPr="005F11B7">
        <w:rPr>
          <w:i/>
        </w:rPr>
        <w:t xml:space="preserve">t </w:t>
      </w:r>
      <w:r w:rsidR="005D43C2" w:rsidRPr="005F11B7">
        <w:rPr>
          <w:iCs/>
          <w:smallCaps/>
        </w:rPr>
        <w:t>vii</w:t>
      </w:r>
      <w:r w:rsidRPr="005F11B7">
        <w:t>, Philipp Molhuysen (ed.)</w:t>
      </w:r>
      <w:r w:rsidR="001D6270" w:rsidRPr="005F11B7">
        <w:t>,</w:t>
      </w:r>
      <w:r w:rsidRPr="005F11B7">
        <w:t xml:space="preserve"> (</w:t>
      </w:r>
      <w:r w:rsidR="00F241FD" w:rsidRPr="005F11B7">
        <w:t xml:space="preserve">Martinus </w:t>
      </w:r>
      <w:r w:rsidR="004F4EFE" w:rsidRPr="005F11B7">
        <w:t>Nijhoff</w:t>
      </w:r>
      <w:r w:rsidRPr="005F11B7">
        <w:t xml:space="preserve"> 1924) 108.</w:t>
      </w:r>
    </w:p>
    <w:p w14:paraId="4A0537A6" w14:textId="2B9D5AAB" w:rsidR="001B1E94" w:rsidRPr="005F11B7" w:rsidRDefault="00296900" w:rsidP="009554B5">
      <w:pPr>
        <w:pStyle w:val="ListParagraph"/>
        <w:tabs>
          <w:tab w:val="center" w:pos="4632"/>
        </w:tabs>
        <w:spacing w:after="12" w:line="259" w:lineRule="auto"/>
        <w:ind w:left="454" w:firstLine="0"/>
      </w:pPr>
      <w:proofErr w:type="spellStart"/>
      <w:r w:rsidRPr="005F11B7">
        <w:t>Subsequent</w:t>
      </w:r>
      <w:proofErr w:type="spellEnd"/>
      <w:r w:rsidRPr="005F11B7">
        <w:t xml:space="preserve"> </w:t>
      </w:r>
      <w:proofErr w:type="spellStart"/>
      <w:r w:rsidRPr="005F11B7">
        <w:t>reference</w:t>
      </w:r>
      <w:proofErr w:type="spellEnd"/>
      <w:r w:rsidRPr="005F11B7">
        <w:t xml:space="preserve">: </w:t>
      </w:r>
      <w:r w:rsidRPr="005F11B7">
        <w:rPr>
          <w:i/>
        </w:rPr>
        <w:t>Bronnen der Leidsche universiteit</w:t>
      </w:r>
      <w:r w:rsidRPr="005F11B7">
        <w:t>, 231</w:t>
      </w:r>
      <w:r w:rsidR="001B1E94" w:rsidRPr="005F11B7">
        <w:t>.</w:t>
      </w:r>
    </w:p>
    <w:p w14:paraId="0DAAFFB9" w14:textId="551946CE" w:rsidR="00861731" w:rsidRPr="00F018AE" w:rsidRDefault="006951B9" w:rsidP="009554B5">
      <w:pPr>
        <w:pStyle w:val="ListParagraph"/>
        <w:numPr>
          <w:ilvl w:val="0"/>
          <w:numId w:val="16"/>
        </w:numPr>
        <w:tabs>
          <w:tab w:val="center" w:pos="3003"/>
        </w:tabs>
        <w:spacing w:after="12" w:line="259" w:lineRule="auto"/>
        <w:ind w:left="454"/>
        <w:rPr>
          <w:lang w:val="en-GB"/>
        </w:rPr>
      </w:pPr>
      <w:r w:rsidRPr="00F018AE">
        <w:rPr>
          <w:lang w:val="en-GB"/>
        </w:rPr>
        <w:t xml:space="preserve">The numbers of parts of a series </w:t>
      </w:r>
      <w:r w:rsidR="00F16343" w:rsidRPr="00F018AE">
        <w:rPr>
          <w:lang w:val="en-GB"/>
        </w:rPr>
        <w:t xml:space="preserve">are given </w:t>
      </w:r>
      <w:r w:rsidRPr="00F018AE">
        <w:rPr>
          <w:lang w:val="en-GB"/>
        </w:rPr>
        <w:t xml:space="preserve">in </w:t>
      </w:r>
      <w:r w:rsidR="00B97D0C" w:rsidRPr="00F018AE">
        <w:rPr>
          <w:lang w:val="en-GB"/>
        </w:rPr>
        <w:t xml:space="preserve">regular </w:t>
      </w:r>
      <w:r w:rsidRPr="00F018AE">
        <w:rPr>
          <w:lang w:val="en-GB"/>
        </w:rPr>
        <w:t xml:space="preserve">font </w:t>
      </w:r>
      <w:r w:rsidR="000A5D3E" w:rsidRPr="00F018AE">
        <w:rPr>
          <w:lang w:val="en-GB"/>
        </w:rPr>
        <w:t>(</w:t>
      </w:r>
      <w:r w:rsidRPr="00F018AE">
        <w:rPr>
          <w:lang w:val="en-GB"/>
        </w:rPr>
        <w:t>not in italics</w:t>
      </w:r>
      <w:r w:rsidR="000A5D3E" w:rsidRPr="00F018AE">
        <w:rPr>
          <w:lang w:val="en-GB"/>
        </w:rPr>
        <w:t>)</w:t>
      </w:r>
      <w:r w:rsidRPr="00F018AE">
        <w:rPr>
          <w:lang w:val="en-GB"/>
        </w:rPr>
        <w:t xml:space="preserve"> and, unlike journals, in Roman figures</w:t>
      </w:r>
      <w:r w:rsidR="0001367A" w:rsidRPr="00F018AE">
        <w:rPr>
          <w:lang w:val="en-GB"/>
        </w:rPr>
        <w:t xml:space="preserve"> and in small caps</w:t>
      </w:r>
      <w:r w:rsidRPr="00F018AE">
        <w:rPr>
          <w:lang w:val="en-GB"/>
        </w:rPr>
        <w:t xml:space="preserve">. </w:t>
      </w:r>
      <w:r w:rsidR="00CC4E5C" w:rsidRPr="00F018AE">
        <w:rPr>
          <w:lang w:val="en-GB"/>
        </w:rPr>
        <w:t>For example:</w:t>
      </w:r>
      <w:r w:rsidRPr="00F018AE">
        <w:rPr>
          <w:lang w:val="en-GB"/>
        </w:rPr>
        <w:t xml:space="preserve">  </w:t>
      </w:r>
    </w:p>
    <w:p w14:paraId="742119A5" w14:textId="02C589E5" w:rsidR="00861731" w:rsidRPr="00F018AE" w:rsidRDefault="006951B9" w:rsidP="009554B5">
      <w:pPr>
        <w:ind w:left="454" w:right="11" w:firstLine="0"/>
        <w:rPr>
          <w:lang w:val="en-GB"/>
        </w:rPr>
      </w:pPr>
      <w:r w:rsidRPr="005F11B7">
        <w:t xml:space="preserve">Huub Jansen, ‘Politieke ontwikkeling circa 1100-1400’, in: </w:t>
      </w:r>
      <w:r w:rsidRPr="005F11B7">
        <w:rPr>
          <w:i/>
        </w:rPr>
        <w:t xml:space="preserve">Algemene Geschiedenis der </w:t>
      </w:r>
      <w:r w:rsidRPr="005F11B7">
        <w:rPr>
          <w:i/>
          <w:szCs w:val="20"/>
        </w:rPr>
        <w:t xml:space="preserve">Nederlanden </w:t>
      </w:r>
      <w:r w:rsidR="00CC4E5C" w:rsidRPr="005F11B7">
        <w:rPr>
          <w:iCs/>
          <w:smallCaps/>
          <w:szCs w:val="20"/>
        </w:rPr>
        <w:t xml:space="preserve">ii </w:t>
      </w:r>
      <w:r w:rsidRPr="005F11B7">
        <w:t>(</w:t>
      </w:r>
      <w:r w:rsidR="00EA035E" w:rsidRPr="005F11B7">
        <w:t>Fibula-Van Dishoeck</w:t>
      </w:r>
      <w:r w:rsidR="00F16343" w:rsidRPr="005F11B7">
        <w:t xml:space="preserve"> </w:t>
      </w:r>
      <w:r w:rsidRPr="005F11B7">
        <w:t xml:space="preserve">1982) 284-287. </w:t>
      </w:r>
      <w:r w:rsidRPr="00F018AE">
        <w:rPr>
          <w:lang w:val="en-GB"/>
        </w:rPr>
        <w:t>Subsequent reference: Jansen, ‘</w:t>
      </w:r>
      <w:proofErr w:type="spellStart"/>
      <w:r w:rsidRPr="00F018AE">
        <w:rPr>
          <w:lang w:val="en-GB"/>
        </w:rPr>
        <w:t>Politieke</w:t>
      </w:r>
      <w:proofErr w:type="spellEnd"/>
      <w:r w:rsidRPr="00F018AE">
        <w:rPr>
          <w:lang w:val="en-GB"/>
        </w:rPr>
        <w:t xml:space="preserve"> </w:t>
      </w:r>
      <w:proofErr w:type="spellStart"/>
      <w:r w:rsidRPr="00F018AE">
        <w:rPr>
          <w:lang w:val="en-GB"/>
        </w:rPr>
        <w:t>ontwikkeling</w:t>
      </w:r>
      <w:proofErr w:type="spellEnd"/>
      <w:r w:rsidRPr="00F018AE">
        <w:rPr>
          <w:lang w:val="en-GB"/>
        </w:rPr>
        <w:t xml:space="preserve">’, 286.  </w:t>
      </w:r>
    </w:p>
    <w:p w14:paraId="5FDB10C6" w14:textId="64A8CC24" w:rsidR="00861731" w:rsidRPr="00F018AE" w:rsidRDefault="00861731">
      <w:pPr>
        <w:spacing w:after="222" w:line="259" w:lineRule="auto"/>
        <w:ind w:left="0" w:firstLine="0"/>
        <w:rPr>
          <w:lang w:val="en-GB"/>
        </w:rPr>
      </w:pPr>
    </w:p>
    <w:p w14:paraId="721F6C3F" w14:textId="77777777" w:rsidR="00861731" w:rsidRPr="00F018AE" w:rsidRDefault="006951B9">
      <w:pPr>
        <w:pStyle w:val="Heading1"/>
        <w:spacing w:after="40"/>
        <w:ind w:left="-5"/>
        <w:rPr>
          <w:lang w:val="en-GB"/>
        </w:rPr>
      </w:pPr>
      <w:r w:rsidRPr="00F018AE">
        <w:rPr>
          <w:lang w:val="en-GB"/>
        </w:rPr>
        <w:t xml:space="preserve">2. Acknowledgement of sources  </w:t>
      </w:r>
    </w:p>
    <w:p w14:paraId="3A889171" w14:textId="77777777" w:rsidR="00861731" w:rsidRPr="00F018AE" w:rsidRDefault="006951B9">
      <w:pPr>
        <w:spacing w:after="0" w:line="259" w:lineRule="auto"/>
        <w:ind w:left="0" w:firstLine="0"/>
        <w:rPr>
          <w:lang w:val="en-GB"/>
        </w:rPr>
      </w:pPr>
      <w:r w:rsidRPr="00F018AE">
        <w:rPr>
          <w:lang w:val="en-GB"/>
        </w:rPr>
        <w:t xml:space="preserve"> </w:t>
      </w:r>
    </w:p>
    <w:p w14:paraId="24406CE7" w14:textId="6D02F761" w:rsidR="00861731" w:rsidRPr="00F018AE" w:rsidRDefault="006951B9">
      <w:pPr>
        <w:spacing w:after="0"/>
        <w:ind w:left="-5" w:right="11"/>
        <w:rPr>
          <w:lang w:val="en-GB"/>
        </w:rPr>
      </w:pPr>
      <w:r w:rsidRPr="00F018AE">
        <w:rPr>
          <w:lang w:val="en-GB"/>
        </w:rPr>
        <w:t>As a rule of thumb, the first reference to an archiv</w:t>
      </w:r>
      <w:r w:rsidR="007A2D3F" w:rsidRPr="00F018AE">
        <w:rPr>
          <w:lang w:val="en-GB"/>
        </w:rPr>
        <w:t>al</w:t>
      </w:r>
      <w:r w:rsidRPr="00F018AE">
        <w:rPr>
          <w:lang w:val="en-GB"/>
        </w:rPr>
        <w:t xml:space="preserve"> source must contain both the name of the </w:t>
      </w:r>
      <w:r w:rsidR="00CB0BBC" w:rsidRPr="00F018AE">
        <w:rPr>
          <w:lang w:val="en-GB"/>
        </w:rPr>
        <w:t xml:space="preserve">institution </w:t>
      </w:r>
      <w:r w:rsidRPr="00F018AE">
        <w:rPr>
          <w:lang w:val="en-GB"/>
        </w:rPr>
        <w:t>holding the archive, the archive</w:t>
      </w:r>
      <w:r w:rsidR="00D47891" w:rsidRPr="00F018AE">
        <w:rPr>
          <w:lang w:val="en-GB"/>
        </w:rPr>
        <w:t xml:space="preserve"> collection</w:t>
      </w:r>
      <w:r w:rsidRPr="00F018AE">
        <w:rPr>
          <w:lang w:val="en-GB"/>
        </w:rPr>
        <w:t xml:space="preserve"> itself, the </w:t>
      </w:r>
      <w:r w:rsidR="002A572D" w:rsidRPr="00F018AE">
        <w:rPr>
          <w:lang w:val="en-GB"/>
        </w:rPr>
        <w:t xml:space="preserve">inventory </w:t>
      </w:r>
      <w:r w:rsidRPr="00F018AE">
        <w:rPr>
          <w:lang w:val="en-GB"/>
        </w:rPr>
        <w:t xml:space="preserve">number and, if possible, the title of the piece or the register, with page or folio numbers. The abbreviation for the body holding the archive and the archive </w:t>
      </w:r>
      <w:r w:rsidR="00D47891" w:rsidRPr="00F018AE">
        <w:rPr>
          <w:lang w:val="en-GB"/>
        </w:rPr>
        <w:t xml:space="preserve">collection </w:t>
      </w:r>
      <w:r w:rsidRPr="00F018AE">
        <w:rPr>
          <w:lang w:val="en-GB"/>
        </w:rPr>
        <w:t>itself, as applied in the subsequent references, must be included in the first relevant reference.</w:t>
      </w:r>
      <w:r w:rsidR="00EF56E4" w:rsidRPr="00F018AE">
        <w:rPr>
          <w:lang w:val="en-GB"/>
        </w:rPr>
        <w:t xml:space="preserve"> The names of institutions, archives, and sources do not need to be translated.</w:t>
      </w:r>
      <w:r w:rsidRPr="00F018AE">
        <w:rPr>
          <w:lang w:val="en-GB"/>
        </w:rPr>
        <w:t xml:space="preserve"> </w:t>
      </w:r>
    </w:p>
    <w:p w14:paraId="1A367371" w14:textId="0BEAECA7" w:rsidR="002C25C7" w:rsidRPr="00F018AE" w:rsidRDefault="002C25C7">
      <w:pPr>
        <w:spacing w:after="0"/>
        <w:ind w:left="-5" w:right="11"/>
        <w:rPr>
          <w:lang w:val="en-GB"/>
        </w:rPr>
      </w:pPr>
      <w:r w:rsidRPr="00F018AE">
        <w:rPr>
          <w:lang w:val="en-GB"/>
        </w:rPr>
        <w:lastRenderedPageBreak/>
        <w:t xml:space="preserve">When referring to letters, </w:t>
      </w:r>
      <w:r w:rsidR="00C71D3D" w:rsidRPr="00F018AE">
        <w:rPr>
          <w:lang w:val="en-GB"/>
        </w:rPr>
        <w:t xml:space="preserve">the reference begins with the </w:t>
      </w:r>
      <w:r w:rsidR="007C5E74">
        <w:rPr>
          <w:lang w:val="en-GB"/>
        </w:rPr>
        <w:t xml:space="preserve">archive description as described above, </w:t>
      </w:r>
      <w:r w:rsidR="00E9099F">
        <w:rPr>
          <w:lang w:val="en-GB"/>
        </w:rPr>
        <w:t>follow</w:t>
      </w:r>
      <w:r w:rsidR="00100673">
        <w:rPr>
          <w:lang w:val="en-GB"/>
        </w:rPr>
        <w:t xml:space="preserve">ed by the </w:t>
      </w:r>
      <w:r w:rsidR="00C71D3D" w:rsidRPr="00F018AE">
        <w:rPr>
          <w:lang w:val="en-GB"/>
        </w:rPr>
        <w:t>names of the sender and the recipient</w:t>
      </w:r>
      <w:r w:rsidR="008841C3" w:rsidRPr="00F018AE">
        <w:rPr>
          <w:lang w:val="en-GB"/>
        </w:rPr>
        <w:t xml:space="preserve"> separated by </w:t>
      </w:r>
      <w:r w:rsidR="00AD5EBC">
        <w:rPr>
          <w:lang w:val="en-GB"/>
        </w:rPr>
        <w:t xml:space="preserve">the word to and </w:t>
      </w:r>
      <w:r w:rsidR="008841C3" w:rsidRPr="00F018AE">
        <w:rPr>
          <w:lang w:val="en-GB"/>
        </w:rPr>
        <w:t>a comma</w:t>
      </w:r>
      <w:r w:rsidR="00BF7A4C" w:rsidRPr="00F018AE">
        <w:rPr>
          <w:lang w:val="en-GB"/>
        </w:rPr>
        <w:t xml:space="preserve">, </w:t>
      </w:r>
      <w:r w:rsidR="000B6A10">
        <w:rPr>
          <w:lang w:val="en-GB"/>
        </w:rPr>
        <w:t xml:space="preserve">and finally </w:t>
      </w:r>
      <w:r w:rsidR="008841C3" w:rsidRPr="00F018AE">
        <w:rPr>
          <w:lang w:val="en-GB"/>
        </w:rPr>
        <w:t>the</w:t>
      </w:r>
      <w:r w:rsidR="00C71D3D" w:rsidRPr="00F018AE">
        <w:rPr>
          <w:lang w:val="en-GB"/>
        </w:rPr>
        <w:t xml:space="preserve"> date</w:t>
      </w:r>
      <w:r w:rsidR="008841C3" w:rsidRPr="00F018AE">
        <w:rPr>
          <w:lang w:val="en-GB"/>
        </w:rPr>
        <w:t xml:space="preserve"> on the </w:t>
      </w:r>
      <w:r w:rsidR="00155B1F" w:rsidRPr="00F018AE">
        <w:rPr>
          <w:lang w:val="en-GB"/>
        </w:rPr>
        <w:t>correspondence</w:t>
      </w:r>
      <w:r w:rsidR="00BF7A4C" w:rsidRPr="00F018AE">
        <w:rPr>
          <w:lang w:val="en-GB"/>
        </w:rPr>
        <w:t>.</w:t>
      </w:r>
    </w:p>
    <w:p w14:paraId="569E8D05" w14:textId="77777777" w:rsidR="00861731" w:rsidRPr="00F018AE" w:rsidRDefault="006951B9">
      <w:pPr>
        <w:spacing w:after="0" w:line="259" w:lineRule="auto"/>
        <w:ind w:left="0" w:firstLine="0"/>
        <w:rPr>
          <w:lang w:val="en-GB"/>
        </w:rPr>
      </w:pPr>
      <w:r w:rsidRPr="00F018AE">
        <w:rPr>
          <w:lang w:val="en-GB"/>
        </w:rPr>
        <w:t xml:space="preserve"> </w:t>
      </w:r>
    </w:p>
    <w:p w14:paraId="1B94CE03" w14:textId="77777777" w:rsidR="00861731" w:rsidRPr="00F018AE" w:rsidRDefault="006951B9">
      <w:pPr>
        <w:ind w:left="-5" w:right="11"/>
        <w:rPr>
          <w:lang w:val="en-GB"/>
        </w:rPr>
      </w:pPr>
      <w:r w:rsidRPr="00F018AE">
        <w:rPr>
          <w:lang w:val="en-GB"/>
        </w:rPr>
        <w:t xml:space="preserve">Examples:  </w:t>
      </w:r>
    </w:p>
    <w:p w14:paraId="2A1331F0" w14:textId="302BAB3D" w:rsidR="00BC5B75" w:rsidRPr="005F11B7" w:rsidRDefault="006951B9" w:rsidP="00A3510B">
      <w:pPr>
        <w:numPr>
          <w:ilvl w:val="0"/>
          <w:numId w:val="12"/>
        </w:numPr>
        <w:ind w:right="11" w:hanging="454"/>
      </w:pPr>
      <w:r w:rsidRPr="005F11B7">
        <w:t>Gemeente Archief Tilburg (</w:t>
      </w:r>
      <w:proofErr w:type="spellStart"/>
      <w:r w:rsidRPr="005F11B7">
        <w:t>hereafter</w:t>
      </w:r>
      <w:proofErr w:type="spellEnd"/>
      <w:r w:rsidRPr="005F11B7">
        <w:t xml:space="preserve"> </w:t>
      </w:r>
      <w:r w:rsidRPr="005F11B7">
        <w:rPr>
          <w:sz w:val="16"/>
        </w:rPr>
        <w:t>GAT</w:t>
      </w:r>
      <w:r w:rsidRPr="005F11B7">
        <w:t xml:space="preserve">), Secretarie Archief </w:t>
      </w:r>
      <w:r w:rsidR="00C1658A" w:rsidRPr="005F11B7">
        <w:t>(</w:t>
      </w:r>
      <w:proofErr w:type="spellStart"/>
      <w:r w:rsidR="00C1658A" w:rsidRPr="005F11B7">
        <w:t>hereafter</w:t>
      </w:r>
      <w:proofErr w:type="spellEnd"/>
      <w:r w:rsidR="00C1658A" w:rsidRPr="005F11B7">
        <w:t xml:space="preserve"> </w:t>
      </w:r>
      <w:r w:rsidR="00C1658A" w:rsidRPr="005F11B7">
        <w:rPr>
          <w:sz w:val="16"/>
        </w:rPr>
        <w:t>SA</w:t>
      </w:r>
      <w:r w:rsidR="00C1658A" w:rsidRPr="005F11B7">
        <w:t xml:space="preserve">) </w:t>
      </w:r>
      <w:r w:rsidRPr="005F11B7">
        <w:t xml:space="preserve">1810-1907, </w:t>
      </w:r>
      <w:proofErr w:type="spellStart"/>
      <w:r w:rsidR="00AB5A96" w:rsidRPr="005F11B7">
        <w:t>inv</w:t>
      </w:r>
      <w:proofErr w:type="spellEnd"/>
      <w:r w:rsidRPr="005F11B7">
        <w:t>. nr. 29, Notulen van de openbare vergadering van de gemeenteraad Tilburg, 3</w:t>
      </w:r>
      <w:r w:rsidR="00BC5B75" w:rsidRPr="005F11B7">
        <w:t xml:space="preserve"> </w:t>
      </w:r>
      <w:proofErr w:type="spellStart"/>
      <w:r w:rsidRPr="005F11B7">
        <w:t>June</w:t>
      </w:r>
      <w:proofErr w:type="spellEnd"/>
      <w:r w:rsidRPr="005F11B7">
        <w:t xml:space="preserve"> 1884. </w:t>
      </w:r>
    </w:p>
    <w:p w14:paraId="1B7E5590" w14:textId="229AF9D3" w:rsidR="00861731" w:rsidRPr="00F018AE" w:rsidRDefault="006951B9" w:rsidP="00524651">
      <w:pPr>
        <w:ind w:left="454" w:right="11" w:firstLine="0"/>
        <w:rPr>
          <w:lang w:val="en-GB"/>
        </w:rPr>
      </w:pPr>
      <w:r w:rsidRPr="00F018AE">
        <w:rPr>
          <w:lang w:val="en-GB"/>
        </w:rPr>
        <w:t xml:space="preserve">Subsequent reference: </w:t>
      </w:r>
      <w:r w:rsidRPr="00F018AE">
        <w:rPr>
          <w:sz w:val="16"/>
          <w:lang w:val="en-GB"/>
        </w:rPr>
        <w:t>GAT</w:t>
      </w:r>
      <w:r w:rsidRPr="00F018AE">
        <w:rPr>
          <w:lang w:val="en-GB"/>
        </w:rPr>
        <w:t xml:space="preserve">, </w:t>
      </w:r>
      <w:r w:rsidRPr="00F018AE">
        <w:rPr>
          <w:sz w:val="16"/>
          <w:lang w:val="en-GB"/>
        </w:rPr>
        <w:t>SA</w:t>
      </w:r>
      <w:r w:rsidRPr="00F018AE">
        <w:rPr>
          <w:lang w:val="en-GB"/>
        </w:rPr>
        <w:t xml:space="preserve">, </w:t>
      </w:r>
      <w:r w:rsidR="002A572D" w:rsidRPr="00F018AE">
        <w:rPr>
          <w:lang w:val="en-GB"/>
        </w:rPr>
        <w:t>inv</w:t>
      </w:r>
      <w:r w:rsidRPr="00F018AE">
        <w:rPr>
          <w:lang w:val="en-GB"/>
        </w:rPr>
        <w:t xml:space="preserve">. nr. 29, </w:t>
      </w:r>
      <w:proofErr w:type="spellStart"/>
      <w:r w:rsidRPr="00F018AE">
        <w:rPr>
          <w:lang w:val="en-GB"/>
        </w:rPr>
        <w:t>Notulen</w:t>
      </w:r>
      <w:proofErr w:type="spellEnd"/>
      <w:r w:rsidRPr="00F018AE">
        <w:rPr>
          <w:lang w:val="en-GB"/>
        </w:rPr>
        <w:t xml:space="preserve">, 15 July 1884.  </w:t>
      </w:r>
    </w:p>
    <w:p w14:paraId="4DE03A1D" w14:textId="018E6FD2" w:rsidR="00DD77B2" w:rsidRPr="005F11B7" w:rsidRDefault="006951B9" w:rsidP="00DD77B2">
      <w:pPr>
        <w:numPr>
          <w:ilvl w:val="0"/>
          <w:numId w:val="12"/>
        </w:numPr>
        <w:ind w:right="11" w:hanging="454"/>
      </w:pPr>
      <w:r w:rsidRPr="005F11B7">
        <w:t>Nationaal Archief Den Haag (</w:t>
      </w:r>
      <w:proofErr w:type="spellStart"/>
      <w:r w:rsidRPr="005F11B7">
        <w:t>hereafter</w:t>
      </w:r>
      <w:proofErr w:type="spellEnd"/>
      <w:r w:rsidRPr="005F11B7">
        <w:t xml:space="preserve"> </w:t>
      </w:r>
      <w:r w:rsidRPr="005F11B7">
        <w:rPr>
          <w:sz w:val="16"/>
        </w:rPr>
        <w:t>NA</w:t>
      </w:r>
      <w:r w:rsidRPr="005F11B7">
        <w:t>), Archief van de Graven van Holland (</w:t>
      </w:r>
      <w:proofErr w:type="spellStart"/>
      <w:r w:rsidRPr="005F11B7">
        <w:t>hereafter</w:t>
      </w:r>
      <w:proofErr w:type="spellEnd"/>
      <w:r w:rsidRPr="005F11B7">
        <w:t xml:space="preserve"> </w:t>
      </w:r>
      <w:r w:rsidRPr="005F11B7">
        <w:rPr>
          <w:sz w:val="16"/>
        </w:rPr>
        <w:t>AGH</w:t>
      </w:r>
      <w:r w:rsidRPr="005F11B7">
        <w:t xml:space="preserve">), </w:t>
      </w:r>
      <w:proofErr w:type="spellStart"/>
      <w:r w:rsidR="000804DA" w:rsidRPr="005F11B7">
        <w:t>inv</w:t>
      </w:r>
      <w:proofErr w:type="spellEnd"/>
      <w:r w:rsidR="000804DA" w:rsidRPr="005F11B7">
        <w:t>. nr</w:t>
      </w:r>
      <w:r w:rsidRPr="005F11B7">
        <w:t>. 227</w:t>
      </w:r>
      <w:r w:rsidR="00DD77B2" w:rsidRPr="005F11B7">
        <w:t>,</w:t>
      </w:r>
      <w:r w:rsidRPr="005F11B7">
        <w:t xml:space="preserve"> f. 8v. </w:t>
      </w:r>
    </w:p>
    <w:p w14:paraId="58A52C4F" w14:textId="506473D3" w:rsidR="00861731" w:rsidRPr="00F018AE" w:rsidRDefault="006951B9" w:rsidP="00AF0988">
      <w:pPr>
        <w:ind w:left="454" w:right="11" w:firstLine="0"/>
        <w:rPr>
          <w:lang w:val="en-GB"/>
        </w:rPr>
      </w:pPr>
      <w:r w:rsidRPr="00F018AE">
        <w:rPr>
          <w:lang w:val="en-GB"/>
        </w:rPr>
        <w:t xml:space="preserve">Subsequent reference: </w:t>
      </w:r>
      <w:r w:rsidRPr="00F018AE">
        <w:rPr>
          <w:sz w:val="16"/>
          <w:lang w:val="en-GB"/>
        </w:rPr>
        <w:t>NA</w:t>
      </w:r>
      <w:r w:rsidRPr="00F018AE">
        <w:rPr>
          <w:lang w:val="en-GB"/>
        </w:rPr>
        <w:t xml:space="preserve">, </w:t>
      </w:r>
      <w:r w:rsidRPr="00F018AE">
        <w:rPr>
          <w:sz w:val="16"/>
          <w:lang w:val="en-GB"/>
        </w:rPr>
        <w:t>AGH</w:t>
      </w:r>
      <w:r w:rsidRPr="00F018AE">
        <w:rPr>
          <w:lang w:val="en-GB"/>
        </w:rPr>
        <w:t xml:space="preserve">, inv. </w:t>
      </w:r>
      <w:r w:rsidR="002A572D" w:rsidRPr="00F018AE">
        <w:rPr>
          <w:lang w:val="en-GB"/>
        </w:rPr>
        <w:t xml:space="preserve">nr. </w:t>
      </w:r>
      <w:r w:rsidRPr="00F018AE">
        <w:rPr>
          <w:lang w:val="en-GB"/>
        </w:rPr>
        <w:t>1262</w:t>
      </w:r>
      <w:r w:rsidR="002A572D" w:rsidRPr="00F018AE">
        <w:rPr>
          <w:lang w:val="en-GB"/>
        </w:rPr>
        <w:t>,</w:t>
      </w:r>
      <w:r w:rsidRPr="00F018AE">
        <w:rPr>
          <w:lang w:val="en-GB"/>
        </w:rPr>
        <w:t xml:space="preserve"> f.</w:t>
      </w:r>
      <w:r w:rsidR="000804DA" w:rsidRPr="00F018AE">
        <w:rPr>
          <w:lang w:val="en-GB"/>
        </w:rPr>
        <w:t xml:space="preserve"> </w:t>
      </w:r>
      <w:r w:rsidRPr="00F018AE">
        <w:rPr>
          <w:lang w:val="en-GB"/>
        </w:rPr>
        <w:t xml:space="preserve">108.  </w:t>
      </w:r>
    </w:p>
    <w:p w14:paraId="53A1B8FA" w14:textId="208910DF" w:rsidR="00861731" w:rsidRPr="00F018AE" w:rsidRDefault="00350CD6" w:rsidP="00350CD6">
      <w:pPr>
        <w:numPr>
          <w:ilvl w:val="0"/>
          <w:numId w:val="12"/>
        </w:numPr>
        <w:spacing w:after="0"/>
        <w:ind w:right="11" w:hanging="454"/>
        <w:rPr>
          <w:lang w:val="en-GB"/>
        </w:rPr>
      </w:pPr>
      <w:r w:rsidRPr="005F11B7">
        <w:t>Algemeen Rijksarchief Brussel</w:t>
      </w:r>
      <w:r w:rsidR="00930DD9" w:rsidRPr="005F11B7">
        <w:t>s</w:t>
      </w:r>
      <w:r w:rsidRPr="005F11B7">
        <w:t xml:space="preserve"> (</w:t>
      </w:r>
      <w:proofErr w:type="spellStart"/>
      <w:r w:rsidRPr="005F11B7">
        <w:t>hereafter</w:t>
      </w:r>
      <w:proofErr w:type="spellEnd"/>
      <w:r w:rsidRPr="005F11B7">
        <w:t xml:space="preserve"> </w:t>
      </w:r>
      <w:r w:rsidRPr="005F11B7">
        <w:rPr>
          <w:smallCaps/>
        </w:rPr>
        <w:t>ara</w:t>
      </w:r>
      <w:r w:rsidRPr="005F11B7">
        <w:t>), Archief van de Geheime Raad (</w:t>
      </w:r>
      <w:proofErr w:type="spellStart"/>
      <w:r w:rsidRPr="005F11B7">
        <w:t>hereafter</w:t>
      </w:r>
      <w:proofErr w:type="spellEnd"/>
      <w:r w:rsidRPr="005F11B7">
        <w:t xml:space="preserve"> </w:t>
      </w:r>
      <w:proofErr w:type="spellStart"/>
      <w:r w:rsidRPr="005F11B7">
        <w:rPr>
          <w:smallCaps/>
        </w:rPr>
        <w:t>agr</w:t>
      </w:r>
      <w:proofErr w:type="spellEnd"/>
      <w:r w:rsidRPr="005F11B7">
        <w:t xml:space="preserve">) 1814-1815, 11, zittingsdossier 27 August 1814. </w:t>
      </w:r>
      <w:r w:rsidRPr="00F018AE">
        <w:rPr>
          <w:lang w:val="en-GB"/>
        </w:rPr>
        <w:t xml:space="preserve">Subsequent reference: </w:t>
      </w:r>
      <w:proofErr w:type="spellStart"/>
      <w:r w:rsidRPr="00F018AE">
        <w:rPr>
          <w:smallCaps/>
          <w:lang w:val="en-GB"/>
        </w:rPr>
        <w:t>ara</w:t>
      </w:r>
      <w:proofErr w:type="spellEnd"/>
      <w:r w:rsidRPr="00F018AE">
        <w:rPr>
          <w:smallCaps/>
          <w:lang w:val="en-GB"/>
        </w:rPr>
        <w:t>,</w:t>
      </w:r>
      <w:r w:rsidR="002515A1" w:rsidRPr="00F018AE">
        <w:rPr>
          <w:smallCaps/>
          <w:lang w:val="en-GB"/>
        </w:rPr>
        <w:t xml:space="preserve"> </w:t>
      </w:r>
      <w:proofErr w:type="spellStart"/>
      <w:r w:rsidR="002515A1" w:rsidRPr="00F018AE">
        <w:rPr>
          <w:smallCaps/>
          <w:lang w:val="en-GB"/>
        </w:rPr>
        <w:t>agr</w:t>
      </w:r>
      <w:proofErr w:type="spellEnd"/>
      <w:r w:rsidRPr="00F018AE">
        <w:rPr>
          <w:lang w:val="en-GB"/>
        </w:rPr>
        <w:t>, 181</w:t>
      </w:r>
      <w:r w:rsidR="00E904A8" w:rsidRPr="00F018AE">
        <w:rPr>
          <w:lang w:val="en-GB"/>
        </w:rPr>
        <w:t>7</w:t>
      </w:r>
      <w:r w:rsidRPr="00F018AE">
        <w:rPr>
          <w:lang w:val="en-GB"/>
        </w:rPr>
        <w:t>-181</w:t>
      </w:r>
      <w:r w:rsidR="00E904A8" w:rsidRPr="00F018AE">
        <w:rPr>
          <w:lang w:val="en-GB"/>
        </w:rPr>
        <w:t>8</w:t>
      </w:r>
      <w:r w:rsidRPr="00F018AE">
        <w:rPr>
          <w:lang w:val="en-GB"/>
        </w:rPr>
        <w:t xml:space="preserve">, </w:t>
      </w:r>
      <w:r w:rsidR="009F6730" w:rsidRPr="00F018AE">
        <w:rPr>
          <w:lang w:val="en-GB"/>
        </w:rPr>
        <w:t>9</w:t>
      </w:r>
      <w:r w:rsidRPr="00F018AE">
        <w:rPr>
          <w:lang w:val="en-GB"/>
        </w:rPr>
        <w:t xml:space="preserve">, </w:t>
      </w:r>
      <w:proofErr w:type="spellStart"/>
      <w:r w:rsidRPr="00F018AE">
        <w:rPr>
          <w:lang w:val="en-GB"/>
        </w:rPr>
        <w:t>zittingsdossier</w:t>
      </w:r>
      <w:proofErr w:type="spellEnd"/>
      <w:r w:rsidRPr="00F018AE">
        <w:rPr>
          <w:lang w:val="en-GB"/>
        </w:rPr>
        <w:t xml:space="preserve"> </w:t>
      </w:r>
      <w:r w:rsidR="009F6730" w:rsidRPr="00F018AE">
        <w:rPr>
          <w:lang w:val="en-GB"/>
        </w:rPr>
        <w:t>14</w:t>
      </w:r>
      <w:r w:rsidRPr="00F018AE">
        <w:rPr>
          <w:lang w:val="en-GB"/>
        </w:rPr>
        <w:t xml:space="preserve"> </w:t>
      </w:r>
      <w:r w:rsidR="009F6730" w:rsidRPr="00F018AE">
        <w:rPr>
          <w:lang w:val="en-GB"/>
        </w:rPr>
        <w:t>November</w:t>
      </w:r>
      <w:r w:rsidRPr="00F018AE">
        <w:rPr>
          <w:lang w:val="en-GB"/>
        </w:rPr>
        <w:t xml:space="preserve"> 181</w:t>
      </w:r>
      <w:r w:rsidR="009F6730" w:rsidRPr="00F018AE">
        <w:rPr>
          <w:lang w:val="en-GB"/>
        </w:rPr>
        <w:t>7</w:t>
      </w:r>
      <w:r w:rsidRPr="00F018AE">
        <w:rPr>
          <w:lang w:val="en-GB"/>
        </w:rPr>
        <w:t>.</w:t>
      </w:r>
    </w:p>
    <w:p w14:paraId="5B09091B" w14:textId="6D0FBDF0" w:rsidR="004E17E8" w:rsidRPr="005F11B7" w:rsidRDefault="000B6A10" w:rsidP="004E17E8">
      <w:pPr>
        <w:numPr>
          <w:ilvl w:val="0"/>
          <w:numId w:val="12"/>
        </w:numPr>
        <w:spacing w:after="0"/>
        <w:ind w:right="11" w:hanging="454"/>
      </w:pPr>
      <w:r w:rsidRPr="005F11B7">
        <w:rPr>
          <w:smallCaps/>
        </w:rPr>
        <w:t>na</w:t>
      </w:r>
      <w:r w:rsidRPr="005F11B7">
        <w:t xml:space="preserve">, cat. nr. 2.21.186, Archief van D.J. de </w:t>
      </w:r>
      <w:proofErr w:type="spellStart"/>
      <w:r w:rsidRPr="005F11B7">
        <w:t>Eerens</w:t>
      </w:r>
      <w:proofErr w:type="spellEnd"/>
      <w:r w:rsidRPr="005F11B7">
        <w:t xml:space="preserve"> en enige familieleden, </w:t>
      </w:r>
      <w:proofErr w:type="spellStart"/>
      <w:r w:rsidRPr="005F11B7">
        <w:t>inv</w:t>
      </w:r>
      <w:proofErr w:type="spellEnd"/>
      <w:r w:rsidRPr="005F11B7">
        <w:t>. nr. 72</w:t>
      </w:r>
      <w:r>
        <w:t xml:space="preserve">, Letter </w:t>
      </w:r>
      <w:proofErr w:type="spellStart"/>
      <w:r>
        <w:t>from</w:t>
      </w:r>
      <w:proofErr w:type="spellEnd"/>
      <w:r>
        <w:t xml:space="preserve"> </w:t>
      </w:r>
      <w:r w:rsidR="000F0242" w:rsidRPr="005F11B7">
        <w:t xml:space="preserve">Louise </w:t>
      </w:r>
      <w:proofErr w:type="spellStart"/>
      <w:r w:rsidR="000F0242" w:rsidRPr="005F11B7">
        <w:t>Augusta</w:t>
      </w:r>
      <w:proofErr w:type="spellEnd"/>
      <w:r w:rsidR="000F0242" w:rsidRPr="005F11B7">
        <w:t xml:space="preserve"> </w:t>
      </w:r>
      <w:proofErr w:type="spellStart"/>
      <w:r w:rsidR="000F0242" w:rsidRPr="005F11B7">
        <w:t>von</w:t>
      </w:r>
      <w:proofErr w:type="spellEnd"/>
      <w:r w:rsidR="000F0242" w:rsidRPr="005F11B7">
        <w:t xml:space="preserve"> </w:t>
      </w:r>
      <w:proofErr w:type="spellStart"/>
      <w:r w:rsidR="000F0242" w:rsidRPr="005F11B7">
        <w:t>Bernstorff</w:t>
      </w:r>
      <w:proofErr w:type="spellEnd"/>
      <w:r w:rsidR="000F0242" w:rsidRPr="005F11B7">
        <w:t xml:space="preserve"> </w:t>
      </w:r>
      <w:proofErr w:type="spellStart"/>
      <w:r w:rsidR="00204998" w:rsidRPr="005F11B7">
        <w:t>to</w:t>
      </w:r>
      <w:proofErr w:type="spellEnd"/>
      <w:r w:rsidR="00204998" w:rsidRPr="005F11B7">
        <w:t xml:space="preserve"> </w:t>
      </w:r>
      <w:r w:rsidR="000F0242" w:rsidRPr="005F11B7">
        <w:t>Mme Van der Goes, 28 juli 1794</w:t>
      </w:r>
      <w:r w:rsidR="00340FEC" w:rsidRPr="005F11B7">
        <w:t xml:space="preserve">. </w:t>
      </w:r>
    </w:p>
    <w:p w14:paraId="4EF5949F" w14:textId="77777777" w:rsidR="004E17E8" w:rsidRPr="005F11B7" w:rsidRDefault="004E17E8" w:rsidP="004E17E8">
      <w:pPr>
        <w:spacing w:after="0"/>
        <w:ind w:right="11"/>
      </w:pPr>
    </w:p>
    <w:p w14:paraId="7E422655" w14:textId="04AF2A47" w:rsidR="00861731" w:rsidRPr="005F11B7" w:rsidRDefault="006951B9" w:rsidP="004E17E8">
      <w:pPr>
        <w:spacing w:after="0"/>
        <w:ind w:right="11"/>
      </w:pPr>
      <w:r w:rsidRPr="005F11B7">
        <w:t xml:space="preserve"> </w:t>
      </w:r>
    </w:p>
    <w:p w14:paraId="4D81E676" w14:textId="3407A0A3" w:rsidR="004E17E8" w:rsidRPr="00F018AE" w:rsidRDefault="004E17E8" w:rsidP="004E17E8">
      <w:pPr>
        <w:pStyle w:val="Heading1"/>
        <w:spacing w:after="42"/>
        <w:ind w:left="-5"/>
        <w:rPr>
          <w:lang w:val="en-GB"/>
        </w:rPr>
      </w:pPr>
      <w:r w:rsidRPr="00F018AE">
        <w:rPr>
          <w:lang w:val="en-GB"/>
        </w:rPr>
        <w:t>3. Newspaper articles</w:t>
      </w:r>
    </w:p>
    <w:p w14:paraId="3A757A61" w14:textId="4CADE583" w:rsidR="00B76BBE" w:rsidRPr="00F018AE" w:rsidRDefault="00B76BBE" w:rsidP="00B76BBE">
      <w:pPr>
        <w:ind w:left="0" w:firstLine="0"/>
        <w:rPr>
          <w:lang w:val="en-GB"/>
        </w:rPr>
      </w:pPr>
    </w:p>
    <w:p w14:paraId="3C3307E2" w14:textId="7248F2D1" w:rsidR="00AB0AE9" w:rsidRPr="00F018AE" w:rsidRDefault="00AB0AE9" w:rsidP="00B76BBE">
      <w:pPr>
        <w:ind w:left="0" w:firstLine="0"/>
        <w:rPr>
          <w:lang w:val="en-GB"/>
        </w:rPr>
      </w:pPr>
      <w:r w:rsidRPr="00F018AE">
        <w:rPr>
          <w:lang w:val="en-GB"/>
        </w:rPr>
        <w:t>References to articles in newspapers</w:t>
      </w:r>
      <w:r w:rsidR="00B94F78" w:rsidRPr="00F018AE">
        <w:rPr>
          <w:lang w:val="en-GB"/>
        </w:rPr>
        <w:t xml:space="preserve"> – both in print and published online –</w:t>
      </w:r>
      <w:r w:rsidRPr="00F018AE">
        <w:rPr>
          <w:lang w:val="en-GB"/>
        </w:rPr>
        <w:t xml:space="preserve"> give the </w:t>
      </w:r>
      <w:r w:rsidR="00B94F78" w:rsidRPr="00F018AE">
        <w:rPr>
          <w:lang w:val="en-GB"/>
        </w:rPr>
        <w:t>full name of the author, the article’s title between inverted comma’s</w:t>
      </w:r>
      <w:r w:rsidR="005876EF" w:rsidRPr="00F018AE">
        <w:rPr>
          <w:lang w:val="en-GB"/>
        </w:rPr>
        <w:t>, the name of the newspaper in italics, and its publication date. I</w:t>
      </w:r>
      <w:r w:rsidR="00EF146E" w:rsidRPr="00F018AE">
        <w:rPr>
          <w:lang w:val="en-GB"/>
        </w:rPr>
        <w:t>n the case of a</w:t>
      </w:r>
      <w:r w:rsidR="00B00934" w:rsidRPr="00F018AE">
        <w:rPr>
          <w:lang w:val="en-GB"/>
        </w:rPr>
        <w:t>rticles that are (</w:t>
      </w:r>
      <w:r w:rsidR="00B00934" w:rsidRPr="00F018AE">
        <w:rPr>
          <w:lang w:val="en-GB"/>
        </w:rPr>
        <w:t xml:space="preserve">also) published online, the </w:t>
      </w:r>
      <w:r w:rsidR="00D35011" w:rsidRPr="00F018AE">
        <w:rPr>
          <w:lang w:val="en-GB"/>
        </w:rPr>
        <w:t xml:space="preserve">reference closes with a </w:t>
      </w:r>
      <w:proofErr w:type="spellStart"/>
      <w:r w:rsidR="00430C14" w:rsidRPr="00F018AE">
        <w:rPr>
          <w:smallCaps/>
          <w:lang w:val="en-GB"/>
        </w:rPr>
        <w:t>url</w:t>
      </w:r>
      <w:proofErr w:type="spellEnd"/>
      <w:r w:rsidR="00D35011" w:rsidRPr="00F018AE">
        <w:rPr>
          <w:lang w:val="en-GB"/>
        </w:rPr>
        <w:t>.</w:t>
      </w:r>
    </w:p>
    <w:p w14:paraId="2CA1F34C" w14:textId="326B6805" w:rsidR="004E17E8" w:rsidRDefault="00676C54" w:rsidP="004E17E8">
      <w:pPr>
        <w:rPr>
          <w:lang w:val="en-GB"/>
        </w:rPr>
      </w:pPr>
      <w:r>
        <w:rPr>
          <w:lang w:val="en-GB"/>
        </w:rPr>
        <w:t xml:space="preserve">For example: </w:t>
      </w:r>
      <w:r w:rsidR="002F3D0D" w:rsidRPr="00F018AE">
        <w:rPr>
          <w:lang w:val="en-GB"/>
        </w:rPr>
        <w:t>Anne-Lot Hoek, ‘</w:t>
      </w:r>
      <w:proofErr w:type="spellStart"/>
      <w:r w:rsidR="002F3D0D" w:rsidRPr="00F018AE">
        <w:rPr>
          <w:lang w:val="en-GB"/>
        </w:rPr>
        <w:t>Geweld</w:t>
      </w:r>
      <w:proofErr w:type="spellEnd"/>
      <w:r w:rsidR="002F3D0D" w:rsidRPr="00F018AE">
        <w:rPr>
          <w:lang w:val="en-GB"/>
        </w:rPr>
        <w:t xml:space="preserve"> in </w:t>
      </w:r>
      <w:proofErr w:type="spellStart"/>
      <w:r w:rsidR="002F3D0D" w:rsidRPr="00F018AE">
        <w:rPr>
          <w:lang w:val="en-GB"/>
        </w:rPr>
        <w:t>Indië</w:t>
      </w:r>
      <w:proofErr w:type="spellEnd"/>
      <w:r w:rsidR="002F3D0D" w:rsidRPr="00F018AE">
        <w:rPr>
          <w:lang w:val="en-GB"/>
        </w:rPr>
        <w:t xml:space="preserve"> was </w:t>
      </w:r>
      <w:proofErr w:type="spellStart"/>
      <w:r w:rsidR="002F3D0D" w:rsidRPr="00F018AE">
        <w:rPr>
          <w:lang w:val="en-GB"/>
        </w:rPr>
        <w:t>structureel</w:t>
      </w:r>
      <w:proofErr w:type="spellEnd"/>
      <w:r w:rsidR="002F3D0D" w:rsidRPr="00F018AE">
        <w:rPr>
          <w:lang w:val="en-GB"/>
        </w:rPr>
        <w:t>’,</w:t>
      </w:r>
      <w:r w:rsidR="002F3D0D" w:rsidRPr="00F018AE">
        <w:rPr>
          <w:i/>
          <w:iCs/>
          <w:lang w:val="en-GB"/>
        </w:rPr>
        <w:t xml:space="preserve"> </w:t>
      </w:r>
      <w:proofErr w:type="spellStart"/>
      <w:r w:rsidR="002F3D0D" w:rsidRPr="00676C54">
        <w:rPr>
          <w:i/>
          <w:iCs/>
          <w:smallCaps/>
          <w:lang w:val="en-GB"/>
        </w:rPr>
        <w:t>nrc</w:t>
      </w:r>
      <w:proofErr w:type="spellEnd"/>
      <w:r w:rsidR="002F3D0D" w:rsidRPr="00F018AE">
        <w:rPr>
          <w:i/>
          <w:iCs/>
          <w:lang w:val="en-GB"/>
        </w:rPr>
        <w:t xml:space="preserve"> </w:t>
      </w:r>
      <w:proofErr w:type="spellStart"/>
      <w:r w:rsidR="002F3D0D" w:rsidRPr="00F018AE">
        <w:rPr>
          <w:i/>
          <w:iCs/>
          <w:lang w:val="en-GB"/>
        </w:rPr>
        <w:t>Handelsblad</w:t>
      </w:r>
      <w:proofErr w:type="spellEnd"/>
      <w:r w:rsidR="002F3D0D" w:rsidRPr="00F018AE">
        <w:rPr>
          <w:lang w:val="en-GB"/>
        </w:rPr>
        <w:t>, 14 August 2015.</w:t>
      </w:r>
      <w:r w:rsidR="00D35011" w:rsidRPr="00F018AE">
        <w:rPr>
          <w:lang w:val="en-GB"/>
        </w:rPr>
        <w:t xml:space="preserve"> </w:t>
      </w:r>
      <w:hyperlink r:id="rId29" w:history="1">
        <w:r w:rsidR="00D35011" w:rsidRPr="00F018AE">
          <w:rPr>
            <w:rStyle w:val="Hyperlink"/>
            <w:lang w:val="en-GB"/>
          </w:rPr>
          <w:t>https://www.nrc.nl/nieuws/2015/08/14/geweld-indie-was-structureel-1525845-a360629</w:t>
        </w:r>
      </w:hyperlink>
      <w:r w:rsidR="00D35011" w:rsidRPr="00F018AE">
        <w:rPr>
          <w:lang w:val="en-GB"/>
        </w:rPr>
        <w:t xml:space="preserve">. </w:t>
      </w:r>
    </w:p>
    <w:p w14:paraId="7B0FF73D" w14:textId="77777777" w:rsidR="00EF5004" w:rsidRPr="00F018AE" w:rsidRDefault="00EF5004" w:rsidP="004E17E8">
      <w:pPr>
        <w:rPr>
          <w:lang w:val="en-GB"/>
        </w:rPr>
      </w:pPr>
    </w:p>
    <w:p w14:paraId="5899F6AB" w14:textId="064E0C3B" w:rsidR="004E17E8" w:rsidRPr="00F018AE" w:rsidRDefault="004E17E8" w:rsidP="004E17E8">
      <w:pPr>
        <w:pStyle w:val="Heading1"/>
        <w:spacing w:after="42"/>
        <w:ind w:left="-5"/>
        <w:rPr>
          <w:lang w:val="en-GB"/>
        </w:rPr>
      </w:pPr>
      <w:r w:rsidRPr="00F018AE">
        <w:rPr>
          <w:lang w:val="en-GB"/>
        </w:rPr>
        <w:t xml:space="preserve">4. Internet sources  </w:t>
      </w:r>
    </w:p>
    <w:p w14:paraId="68437D10" w14:textId="77777777" w:rsidR="00EB707C" w:rsidRPr="00F018AE" w:rsidRDefault="00EB707C">
      <w:pPr>
        <w:spacing w:after="0" w:line="259" w:lineRule="auto"/>
        <w:ind w:left="0" w:firstLine="0"/>
        <w:rPr>
          <w:lang w:val="en-GB"/>
        </w:rPr>
      </w:pPr>
    </w:p>
    <w:p w14:paraId="22D8561A" w14:textId="29144968" w:rsidR="00EB0765" w:rsidRPr="00EB0765" w:rsidRDefault="006951B9" w:rsidP="00EB0765">
      <w:pPr>
        <w:spacing w:after="0"/>
        <w:ind w:left="-5" w:right="11"/>
        <w:rPr>
          <w:lang w:val="en-GB"/>
        </w:rPr>
      </w:pPr>
      <w:r w:rsidRPr="00F018AE">
        <w:rPr>
          <w:lang w:val="en-GB"/>
        </w:rPr>
        <w:t>For references to online</w:t>
      </w:r>
      <w:r w:rsidR="00297483" w:rsidRPr="00F018AE">
        <w:rPr>
          <w:lang w:val="en-GB"/>
        </w:rPr>
        <w:t xml:space="preserve"> databases </w:t>
      </w:r>
      <w:r w:rsidR="009C6CC8" w:rsidRPr="00F018AE">
        <w:rPr>
          <w:lang w:val="en-GB"/>
        </w:rPr>
        <w:t xml:space="preserve">and websites, </w:t>
      </w:r>
      <w:r w:rsidRPr="00F018AE">
        <w:rPr>
          <w:lang w:val="en-GB"/>
        </w:rPr>
        <w:t>the</w:t>
      </w:r>
      <w:r w:rsidR="00FD32C1" w:rsidRPr="00F018AE">
        <w:rPr>
          <w:lang w:val="en-GB"/>
        </w:rPr>
        <w:t xml:space="preserve"> following</w:t>
      </w:r>
      <w:r w:rsidR="00C25D15">
        <w:rPr>
          <w:lang w:val="en-GB"/>
        </w:rPr>
        <w:t xml:space="preserve"> general</w:t>
      </w:r>
      <w:r w:rsidRPr="00F018AE">
        <w:rPr>
          <w:lang w:val="en-GB"/>
        </w:rPr>
        <w:t xml:space="preserve"> guidelines</w:t>
      </w:r>
      <w:r w:rsidR="00FD32C1" w:rsidRPr="00F018AE">
        <w:rPr>
          <w:lang w:val="en-GB"/>
        </w:rPr>
        <w:t xml:space="preserve"> apply:</w:t>
      </w:r>
      <w:r w:rsidRPr="00F018AE">
        <w:rPr>
          <w:lang w:val="en-GB"/>
        </w:rPr>
        <w:t xml:space="preserve"> </w:t>
      </w:r>
    </w:p>
    <w:p w14:paraId="16A7F09A" w14:textId="703B7C9C" w:rsidR="00EB0765" w:rsidRDefault="00EB0765" w:rsidP="00EC239A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en-GB"/>
        </w:rPr>
      </w:pPr>
      <w:r w:rsidRPr="00EB0765">
        <w:rPr>
          <w:lang w:val="en-GB"/>
        </w:rPr>
        <w:t xml:space="preserve">Online periodicals and books are cited exactly as their print counterparts, but with the addition of a </w:t>
      </w:r>
      <w:proofErr w:type="spellStart"/>
      <w:r w:rsidRPr="00EB0765">
        <w:rPr>
          <w:smallCaps/>
          <w:lang w:val="en-GB"/>
        </w:rPr>
        <w:t>doi</w:t>
      </w:r>
      <w:proofErr w:type="spellEnd"/>
      <w:r w:rsidRPr="00EB0765">
        <w:rPr>
          <w:lang w:val="en-GB"/>
        </w:rPr>
        <w:t xml:space="preserve"> or </w:t>
      </w:r>
      <w:proofErr w:type="spellStart"/>
      <w:r w:rsidRPr="00EB0765">
        <w:rPr>
          <w:smallCaps/>
          <w:lang w:val="en-GB"/>
        </w:rPr>
        <w:t>url</w:t>
      </w:r>
      <w:proofErr w:type="spellEnd"/>
      <w:r w:rsidRPr="00EB0765">
        <w:rPr>
          <w:lang w:val="en-GB"/>
        </w:rPr>
        <w:t xml:space="preserve"> at the end of the citat</w:t>
      </w:r>
      <w:r>
        <w:rPr>
          <w:lang w:val="en-GB"/>
        </w:rPr>
        <w:t>ion.</w:t>
      </w:r>
    </w:p>
    <w:p w14:paraId="3C3FFE9A" w14:textId="79D4985F" w:rsidR="00EE65C2" w:rsidRPr="00EE65C2" w:rsidRDefault="00EE65C2" w:rsidP="00EE65C2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en-GB"/>
        </w:rPr>
      </w:pPr>
      <w:r w:rsidRPr="00C25D15">
        <w:rPr>
          <w:lang w:val="en-GB"/>
        </w:rPr>
        <w:t xml:space="preserve">When available, </w:t>
      </w:r>
      <w:r w:rsidRPr="00C25D15">
        <w:rPr>
          <w:i/>
          <w:iCs/>
          <w:lang w:val="en-GB"/>
        </w:rPr>
        <w:t xml:space="preserve">always </w:t>
      </w:r>
      <w:r w:rsidRPr="00C25D15">
        <w:rPr>
          <w:lang w:val="en-GB"/>
        </w:rPr>
        <w:t xml:space="preserve">use permanent </w:t>
      </w:r>
      <w:proofErr w:type="spellStart"/>
      <w:r w:rsidR="009965F1">
        <w:rPr>
          <w:smallCaps/>
          <w:lang w:val="en-GB"/>
        </w:rPr>
        <w:t>urls</w:t>
      </w:r>
      <w:proofErr w:type="spellEnd"/>
      <w:r w:rsidRPr="00C25D15">
        <w:rPr>
          <w:lang w:val="en-GB"/>
        </w:rPr>
        <w:t>.</w:t>
      </w:r>
    </w:p>
    <w:p w14:paraId="2C528E9B" w14:textId="0FF687AB" w:rsidR="00AE10BE" w:rsidRPr="009965F1" w:rsidRDefault="00CF3BFB" w:rsidP="009965F1">
      <w:pPr>
        <w:pStyle w:val="ListParagraph"/>
        <w:numPr>
          <w:ilvl w:val="0"/>
          <w:numId w:val="19"/>
        </w:numPr>
        <w:spacing w:after="0" w:line="259" w:lineRule="auto"/>
        <w:ind w:left="426"/>
        <w:rPr>
          <w:lang w:val="en-GB"/>
        </w:rPr>
      </w:pPr>
      <w:r w:rsidRPr="00C25D15">
        <w:rPr>
          <w:lang w:val="en-GB"/>
        </w:rPr>
        <w:t>Since</w:t>
      </w:r>
      <w:r w:rsidR="00D076C3" w:rsidRPr="00C25D15">
        <w:rPr>
          <w:lang w:val="en-GB"/>
        </w:rPr>
        <w:t xml:space="preserve"> hyperlinks are</w:t>
      </w:r>
      <w:r w:rsidR="00EE65C2">
        <w:rPr>
          <w:lang w:val="en-GB"/>
        </w:rPr>
        <w:t xml:space="preserve"> often</w:t>
      </w:r>
      <w:r w:rsidR="00D076C3" w:rsidRPr="00C25D15">
        <w:rPr>
          <w:lang w:val="en-GB"/>
        </w:rPr>
        <w:t xml:space="preserve"> unstable and </w:t>
      </w:r>
      <w:r w:rsidR="00FF16C4" w:rsidRPr="00C25D15">
        <w:rPr>
          <w:lang w:val="en-GB"/>
        </w:rPr>
        <w:t xml:space="preserve">do not give much information, a reference to an online source needs to </w:t>
      </w:r>
      <w:r w:rsidR="004F7926" w:rsidRPr="00C25D15">
        <w:rPr>
          <w:lang w:val="en-GB"/>
        </w:rPr>
        <w:t>be more extensive</w:t>
      </w:r>
      <w:r w:rsidR="00FF16C4" w:rsidRPr="00C25D15">
        <w:rPr>
          <w:lang w:val="en-GB"/>
        </w:rPr>
        <w:t xml:space="preserve">. </w:t>
      </w:r>
      <w:r w:rsidR="000A66E6" w:rsidRPr="00C25D15">
        <w:rPr>
          <w:lang w:val="en-GB"/>
        </w:rPr>
        <w:t>As</w:t>
      </w:r>
      <w:r w:rsidR="002268C6" w:rsidRPr="00C25D15">
        <w:rPr>
          <w:lang w:val="en-GB"/>
        </w:rPr>
        <w:t xml:space="preserve"> all</w:t>
      </w:r>
      <w:r w:rsidR="000A66E6" w:rsidRPr="00C25D15">
        <w:rPr>
          <w:lang w:val="en-GB"/>
        </w:rPr>
        <w:t xml:space="preserve"> </w:t>
      </w:r>
      <w:r w:rsidR="00FA5B7C" w:rsidRPr="00C25D15">
        <w:rPr>
          <w:lang w:val="en-GB"/>
        </w:rPr>
        <w:t>other references</w:t>
      </w:r>
      <w:r w:rsidR="000F0914">
        <w:rPr>
          <w:lang w:val="en-GB"/>
        </w:rPr>
        <w:t>, therefore</w:t>
      </w:r>
      <w:r w:rsidR="00FA5B7C" w:rsidRPr="00C25D15">
        <w:rPr>
          <w:lang w:val="en-GB"/>
        </w:rPr>
        <w:t xml:space="preserve">, a reference to a web source starts by </w:t>
      </w:r>
      <w:r w:rsidR="002268C6" w:rsidRPr="00C25D15">
        <w:rPr>
          <w:lang w:val="en-GB"/>
        </w:rPr>
        <w:t>mentioning</w:t>
      </w:r>
      <w:r w:rsidR="00FA5B7C" w:rsidRPr="00C25D15">
        <w:rPr>
          <w:lang w:val="en-GB"/>
        </w:rPr>
        <w:t xml:space="preserve"> its author</w:t>
      </w:r>
      <w:r w:rsidR="00AA017C" w:rsidRPr="00C25D15">
        <w:rPr>
          <w:lang w:val="en-GB"/>
        </w:rPr>
        <w:t xml:space="preserve"> or, a</w:t>
      </w:r>
      <w:r w:rsidR="00EF1D18" w:rsidRPr="00C25D15">
        <w:rPr>
          <w:lang w:val="en-GB"/>
        </w:rPr>
        <w:t xml:space="preserve">lternatively, </w:t>
      </w:r>
      <w:r w:rsidR="000A66E6" w:rsidRPr="00C25D15">
        <w:rPr>
          <w:lang w:val="en-GB"/>
        </w:rPr>
        <w:t xml:space="preserve">the name of the publishing </w:t>
      </w:r>
      <w:r w:rsidR="00FA5B7C" w:rsidRPr="00C25D15">
        <w:rPr>
          <w:lang w:val="en-GB"/>
        </w:rPr>
        <w:t>organi</w:t>
      </w:r>
      <w:r w:rsidR="00FB0DB0" w:rsidRPr="00C25D15">
        <w:rPr>
          <w:lang w:val="en-GB"/>
        </w:rPr>
        <w:t>s</w:t>
      </w:r>
      <w:r w:rsidR="00FA5B7C" w:rsidRPr="00C25D15">
        <w:rPr>
          <w:lang w:val="en-GB"/>
        </w:rPr>
        <w:t>ation</w:t>
      </w:r>
      <w:r w:rsidR="00AA017C" w:rsidRPr="00C25D15">
        <w:rPr>
          <w:lang w:val="en-GB"/>
        </w:rPr>
        <w:t xml:space="preserve">. </w:t>
      </w:r>
      <w:r w:rsidR="00AA017C" w:rsidRPr="000F0914">
        <w:rPr>
          <w:lang w:val="en-GB"/>
        </w:rPr>
        <w:t>It is</w:t>
      </w:r>
      <w:r w:rsidR="00EF1D18" w:rsidRPr="00C25D15">
        <w:rPr>
          <w:lang w:val="en-GB"/>
        </w:rPr>
        <w:t xml:space="preserve"> followed by a comma and the title of the page.</w:t>
      </w:r>
      <w:r w:rsidR="00292096" w:rsidRPr="00C25D15">
        <w:rPr>
          <w:lang w:val="en-GB"/>
        </w:rPr>
        <w:t xml:space="preserve"> </w:t>
      </w:r>
      <w:r w:rsidR="00FA5B7C" w:rsidRPr="00C25D15">
        <w:rPr>
          <w:lang w:val="en-GB"/>
        </w:rPr>
        <w:t>If the</w:t>
      </w:r>
      <w:r w:rsidR="00F13B5E" w:rsidRPr="00C25D15">
        <w:rPr>
          <w:lang w:val="en-GB"/>
        </w:rPr>
        <w:t>re is no clear publishing organi</w:t>
      </w:r>
      <w:r w:rsidR="00EF088C" w:rsidRPr="00C25D15">
        <w:rPr>
          <w:lang w:val="en-GB"/>
        </w:rPr>
        <w:t>s</w:t>
      </w:r>
      <w:r w:rsidR="00F13B5E" w:rsidRPr="00C25D15">
        <w:rPr>
          <w:lang w:val="en-GB"/>
        </w:rPr>
        <w:t xml:space="preserve">ation or author, the footnote starts with the </w:t>
      </w:r>
      <w:r w:rsidR="001E7583" w:rsidRPr="00C25D15">
        <w:rPr>
          <w:lang w:val="en-GB"/>
        </w:rPr>
        <w:t>title</w:t>
      </w:r>
      <w:r w:rsidR="00F13B5E" w:rsidRPr="00C25D15">
        <w:rPr>
          <w:lang w:val="en-GB"/>
        </w:rPr>
        <w:t xml:space="preserve"> of the </w:t>
      </w:r>
      <w:r w:rsidR="001E7583" w:rsidRPr="00C25D15">
        <w:rPr>
          <w:lang w:val="en-GB"/>
        </w:rPr>
        <w:t>web</w:t>
      </w:r>
      <w:r w:rsidR="00F13B5E" w:rsidRPr="00C25D15">
        <w:rPr>
          <w:lang w:val="en-GB"/>
        </w:rPr>
        <w:t>page</w:t>
      </w:r>
      <w:r w:rsidR="001E7583" w:rsidRPr="00C25D15">
        <w:rPr>
          <w:lang w:val="en-GB"/>
        </w:rPr>
        <w:t>, set in regular font and without quotation marks.</w:t>
      </w:r>
      <w:r w:rsidR="00220613" w:rsidRPr="00C25D15">
        <w:rPr>
          <w:lang w:val="en-GB"/>
        </w:rPr>
        <w:t xml:space="preserve"> When citing a</w:t>
      </w:r>
      <w:r w:rsidR="00D1017F" w:rsidRPr="00C25D15">
        <w:rPr>
          <w:lang w:val="en-GB"/>
        </w:rPr>
        <w:t>n individual page, a</w:t>
      </w:r>
      <w:r w:rsidR="00220613" w:rsidRPr="00C25D15">
        <w:rPr>
          <w:lang w:val="en-GB"/>
        </w:rPr>
        <w:t xml:space="preserve"> specific </w:t>
      </w:r>
      <w:r w:rsidR="00D1017F" w:rsidRPr="00C25D15">
        <w:rPr>
          <w:lang w:val="en-GB"/>
        </w:rPr>
        <w:t xml:space="preserve">header, or a single blog </w:t>
      </w:r>
      <w:r w:rsidR="00323A7C" w:rsidRPr="00C25D15">
        <w:rPr>
          <w:lang w:val="en-GB"/>
        </w:rPr>
        <w:t>post</w:t>
      </w:r>
      <w:r w:rsidR="00D1017F" w:rsidRPr="00C25D15">
        <w:rPr>
          <w:lang w:val="en-GB"/>
        </w:rPr>
        <w:t>, its title should be placed between single inverted commas</w:t>
      </w:r>
      <w:r w:rsidR="007B6F94" w:rsidRPr="00C25D15">
        <w:rPr>
          <w:lang w:val="en-GB"/>
        </w:rPr>
        <w:t xml:space="preserve">. It is </w:t>
      </w:r>
      <w:r w:rsidR="00BB420C" w:rsidRPr="00C25D15">
        <w:rPr>
          <w:lang w:val="en-GB"/>
        </w:rPr>
        <w:t xml:space="preserve">followed by </w:t>
      </w:r>
      <w:r w:rsidR="00EF088C" w:rsidRPr="00C25D15">
        <w:rPr>
          <w:lang w:val="en-GB"/>
        </w:rPr>
        <w:t>a comma</w:t>
      </w:r>
      <w:r w:rsidR="00A64AB9" w:rsidRPr="00C25D15">
        <w:rPr>
          <w:lang w:val="en-GB"/>
        </w:rPr>
        <w:t xml:space="preserve">, </w:t>
      </w:r>
      <w:r w:rsidR="00BB420C" w:rsidRPr="00C25D15">
        <w:rPr>
          <w:lang w:val="en-GB"/>
        </w:rPr>
        <w:t>the larger body it is a part of</w:t>
      </w:r>
      <w:r w:rsidR="00935CAB" w:rsidRPr="00C25D15">
        <w:rPr>
          <w:lang w:val="en-GB"/>
        </w:rPr>
        <w:t xml:space="preserve"> in regular font</w:t>
      </w:r>
      <w:r w:rsidR="00A64AB9" w:rsidRPr="00C25D15">
        <w:rPr>
          <w:lang w:val="en-GB"/>
        </w:rPr>
        <w:t>,</w:t>
      </w:r>
      <w:r w:rsidR="00550A48" w:rsidRPr="00C25D15">
        <w:rPr>
          <w:lang w:val="en-GB"/>
        </w:rPr>
        <w:t xml:space="preserve"> and a period</w:t>
      </w:r>
      <w:r w:rsidR="00D1017F" w:rsidRPr="00C25D15">
        <w:rPr>
          <w:lang w:val="en-GB"/>
        </w:rPr>
        <w:t>.</w:t>
      </w:r>
      <w:r w:rsidR="00EC1515" w:rsidRPr="00C25D15">
        <w:rPr>
          <w:lang w:val="en-GB"/>
        </w:rPr>
        <w:t xml:space="preserve"> </w:t>
      </w:r>
      <w:r w:rsidR="00694F88" w:rsidRPr="00C25D15">
        <w:rPr>
          <w:lang w:val="en-GB"/>
        </w:rPr>
        <w:t>The reference continues with</w:t>
      </w:r>
      <w:r w:rsidR="00262574" w:rsidRPr="00C25D15">
        <w:rPr>
          <w:lang w:val="en-GB"/>
        </w:rPr>
        <w:t xml:space="preserve"> the link to the page</w:t>
      </w:r>
      <w:r w:rsidR="00DB32CB" w:rsidRPr="00C25D15">
        <w:rPr>
          <w:lang w:val="en-GB"/>
        </w:rPr>
        <w:t>, which is followed by</w:t>
      </w:r>
      <w:r w:rsidR="00E0420A" w:rsidRPr="00C25D15">
        <w:rPr>
          <w:lang w:val="en-GB"/>
        </w:rPr>
        <w:t xml:space="preserve"> a period. The reference e</w:t>
      </w:r>
      <w:r w:rsidR="00550A48" w:rsidRPr="00C25D15">
        <w:rPr>
          <w:lang w:val="en-GB"/>
        </w:rPr>
        <w:t>nds with</w:t>
      </w:r>
      <w:r w:rsidR="00DB32CB" w:rsidRPr="00C25D15">
        <w:rPr>
          <w:lang w:val="en-GB"/>
        </w:rPr>
        <w:t xml:space="preserve"> the publication date</w:t>
      </w:r>
      <w:r w:rsidR="00B2615C" w:rsidRPr="00C25D15">
        <w:rPr>
          <w:lang w:val="en-GB"/>
        </w:rPr>
        <w:t xml:space="preserve"> or</w:t>
      </w:r>
      <w:r w:rsidR="00B2615C" w:rsidRPr="000F0914">
        <w:rPr>
          <w:lang w:val="en-GB"/>
        </w:rPr>
        <w:t xml:space="preserve"> </w:t>
      </w:r>
      <w:r w:rsidR="00DB32CB" w:rsidRPr="00C25D15">
        <w:rPr>
          <w:lang w:val="en-GB"/>
        </w:rPr>
        <w:t>‘last modified’ date</w:t>
      </w:r>
      <w:r w:rsidR="00B2615C" w:rsidRPr="00C25D15">
        <w:rPr>
          <w:lang w:val="en-GB"/>
        </w:rPr>
        <w:t xml:space="preserve"> that is men</w:t>
      </w:r>
      <w:r w:rsidR="00B2615C" w:rsidRPr="000F0914">
        <w:rPr>
          <w:lang w:val="en-GB"/>
        </w:rPr>
        <w:t>tioned on the page itself</w:t>
      </w:r>
      <w:r w:rsidR="00DB32CB" w:rsidRPr="00C25D15">
        <w:rPr>
          <w:lang w:val="en-GB"/>
        </w:rPr>
        <w:t>, or when these dates are lacking</w:t>
      </w:r>
      <w:r w:rsidR="009D5218" w:rsidRPr="00C25D15">
        <w:rPr>
          <w:lang w:val="en-GB"/>
        </w:rPr>
        <w:t>,</w:t>
      </w:r>
      <w:r w:rsidR="00DB32CB" w:rsidRPr="00C25D15">
        <w:rPr>
          <w:lang w:val="en-GB"/>
        </w:rPr>
        <w:t xml:space="preserve"> the date at which the author accessed the page, and </w:t>
      </w:r>
      <w:r w:rsidR="0082324C">
        <w:rPr>
          <w:lang w:val="en-GB"/>
        </w:rPr>
        <w:t xml:space="preserve">is closed </w:t>
      </w:r>
      <w:r w:rsidR="00DB32CB" w:rsidRPr="00C25D15">
        <w:rPr>
          <w:lang w:val="en-GB"/>
        </w:rPr>
        <w:t xml:space="preserve">with </w:t>
      </w:r>
      <w:r w:rsidR="00551AA7" w:rsidRPr="00C25D15">
        <w:rPr>
          <w:lang w:val="en-GB"/>
        </w:rPr>
        <w:t>and a period</w:t>
      </w:r>
      <w:r w:rsidR="00262574" w:rsidRPr="00C25D15">
        <w:rPr>
          <w:lang w:val="en-GB"/>
        </w:rPr>
        <w:t>.</w:t>
      </w:r>
    </w:p>
    <w:p w14:paraId="44DA3F7F" w14:textId="77777777" w:rsidR="009965F1" w:rsidRDefault="009965F1" w:rsidP="00AE10BE">
      <w:pPr>
        <w:spacing w:after="0" w:line="259" w:lineRule="auto"/>
        <w:ind w:left="0" w:firstLine="426"/>
        <w:rPr>
          <w:lang w:val="en-GB"/>
        </w:rPr>
      </w:pPr>
    </w:p>
    <w:p w14:paraId="75C55E54" w14:textId="30E7BA13" w:rsidR="00EE76BA" w:rsidRPr="005F11B7" w:rsidRDefault="00AE10BE" w:rsidP="00AE10BE">
      <w:pPr>
        <w:spacing w:after="0" w:line="259" w:lineRule="auto"/>
        <w:ind w:left="0" w:firstLine="426"/>
      </w:pPr>
      <w:proofErr w:type="spellStart"/>
      <w:r w:rsidRPr="005F11B7">
        <w:t>E</w:t>
      </w:r>
      <w:r w:rsidR="00B879DE" w:rsidRPr="005F11B7">
        <w:t>xample</w:t>
      </w:r>
      <w:r w:rsidRPr="005F11B7">
        <w:t>s</w:t>
      </w:r>
      <w:proofErr w:type="spellEnd"/>
      <w:r w:rsidR="00B879DE" w:rsidRPr="005F11B7">
        <w:t xml:space="preserve">: </w:t>
      </w:r>
    </w:p>
    <w:p w14:paraId="089655AD" w14:textId="56458C2A" w:rsidR="001742BF" w:rsidRDefault="00B879DE" w:rsidP="00A310C4">
      <w:pPr>
        <w:spacing w:after="0" w:line="259" w:lineRule="auto"/>
        <w:ind w:left="426" w:firstLine="0"/>
        <w:rPr>
          <w:lang w:val="en-GB"/>
        </w:rPr>
      </w:pPr>
      <w:r w:rsidRPr="005F11B7">
        <w:t xml:space="preserve">‘Testament van juffrouw </w:t>
      </w:r>
      <w:proofErr w:type="spellStart"/>
      <w:r w:rsidRPr="005F11B7">
        <w:t>Campioens</w:t>
      </w:r>
      <w:proofErr w:type="spellEnd"/>
      <w:r w:rsidRPr="005F11B7">
        <w:t xml:space="preserve">, huisvrouw van Claes </w:t>
      </w:r>
      <w:proofErr w:type="spellStart"/>
      <w:r w:rsidRPr="005F11B7">
        <w:t>Campioens</w:t>
      </w:r>
      <w:proofErr w:type="spellEnd"/>
      <w:r w:rsidRPr="005F11B7">
        <w:t>, te Mechelen, 1470’</w:t>
      </w:r>
      <w:r w:rsidR="00C14E52" w:rsidRPr="005F11B7">
        <w:t>,</w:t>
      </w:r>
      <w:r w:rsidRPr="005F11B7">
        <w:t xml:space="preserve"> Digitale Charterbank Nederland. </w:t>
      </w:r>
      <w:hyperlink r:id="rId30" w:history="1">
        <w:r w:rsidR="00081D92" w:rsidRPr="00FE1BA9">
          <w:rPr>
            <w:rStyle w:val="Hyperlink"/>
          </w:rPr>
          <w:t>https://charterbank.huygens.knaw.nl/?mistart=0&amp;mivast=3593&amp;mizig=314&amp;miadt=3593&amp;milang=nl&amp;misort=last_mod%7Casc&amp;miview=tbl&amp;mizk_alle=mechelen</w:t>
        </w:r>
      </w:hyperlink>
      <w:r w:rsidRPr="005F11B7">
        <w:t xml:space="preserve">. </w:t>
      </w:r>
      <w:r w:rsidRPr="00F018AE">
        <w:rPr>
          <w:lang w:val="en-GB"/>
        </w:rPr>
        <w:t>Accessed 4 December 2019.</w:t>
      </w:r>
    </w:p>
    <w:p w14:paraId="2BAB9BBF" w14:textId="77777777" w:rsidR="00081D92" w:rsidRPr="00F018AE" w:rsidRDefault="00081D92" w:rsidP="00A310C4">
      <w:pPr>
        <w:spacing w:after="0" w:line="259" w:lineRule="auto"/>
        <w:ind w:left="426" w:firstLine="0"/>
        <w:rPr>
          <w:lang w:val="en-GB"/>
        </w:rPr>
      </w:pPr>
    </w:p>
    <w:p w14:paraId="2C368115" w14:textId="528261DB" w:rsidR="00A43A5C" w:rsidRPr="005F11B7" w:rsidRDefault="00B879DE" w:rsidP="00081D92">
      <w:pPr>
        <w:spacing w:after="0" w:line="259" w:lineRule="auto"/>
        <w:ind w:left="480" w:firstLine="0"/>
      </w:pPr>
      <w:r w:rsidRPr="00081D92">
        <w:rPr>
          <w:lang w:val="en-GB"/>
        </w:rPr>
        <w:t>‘Cultural Exchange in a Time of Global Conflict. Colonials, Neutrals and Belligerents during the First World</w:t>
      </w:r>
      <w:r w:rsidR="00081D92">
        <w:rPr>
          <w:lang w:val="en-GB"/>
        </w:rPr>
        <w:t xml:space="preserve"> </w:t>
      </w:r>
      <w:r w:rsidRPr="00081D92">
        <w:rPr>
          <w:lang w:val="en-GB"/>
        </w:rPr>
        <w:t>War’, online sourcebook</w:t>
      </w:r>
      <w:r w:rsidR="00550A48" w:rsidRPr="00081D92">
        <w:rPr>
          <w:lang w:val="en-GB"/>
        </w:rPr>
        <w:t>.</w:t>
      </w:r>
      <w:r w:rsidRPr="00081D92">
        <w:rPr>
          <w:lang w:val="en-GB"/>
        </w:rPr>
        <w:t xml:space="preserve"> </w:t>
      </w:r>
      <w:hyperlink r:id="rId31" w:history="1">
        <w:r w:rsidR="00081D92" w:rsidRPr="00081D92">
          <w:rPr>
            <w:rStyle w:val="Hyperlink"/>
            <w:lang w:val="en-GB"/>
          </w:rPr>
          <w:t>http://sourcebook.cegcproject.eu/items/</w:t>
        </w:r>
      </w:hyperlink>
      <w:r w:rsidRPr="00081D92">
        <w:rPr>
          <w:lang w:val="en-GB"/>
        </w:rPr>
        <w:t xml:space="preserve">. </w:t>
      </w:r>
      <w:proofErr w:type="spellStart"/>
      <w:r w:rsidRPr="005F11B7">
        <w:t>Accessed</w:t>
      </w:r>
      <w:proofErr w:type="spellEnd"/>
      <w:r w:rsidRPr="005F11B7">
        <w:t xml:space="preserve"> 5 May 2018.</w:t>
      </w:r>
    </w:p>
    <w:p w14:paraId="3C9C608B" w14:textId="77777777" w:rsidR="00081D92" w:rsidRDefault="00081D92" w:rsidP="00E20953">
      <w:pPr>
        <w:pStyle w:val="ListParagraph"/>
        <w:spacing w:after="0" w:line="259" w:lineRule="auto"/>
        <w:ind w:left="426" w:firstLine="0"/>
      </w:pPr>
    </w:p>
    <w:p w14:paraId="0B17A5F6" w14:textId="7182A90E" w:rsidR="00326B14" w:rsidRPr="00F018AE" w:rsidRDefault="00916192" w:rsidP="00E20953">
      <w:pPr>
        <w:pStyle w:val="ListParagraph"/>
        <w:spacing w:after="0" w:line="259" w:lineRule="auto"/>
        <w:ind w:left="426" w:firstLine="0"/>
        <w:rPr>
          <w:lang w:val="en-GB"/>
        </w:rPr>
      </w:pPr>
      <w:r w:rsidRPr="005F11B7">
        <w:t>Koninklijk Nederlands Historisch Genootschap, ‘Geschiedenis van het KNHG’</w:t>
      </w:r>
      <w:r w:rsidR="001B63B1" w:rsidRPr="005F11B7">
        <w:t xml:space="preserve">. </w:t>
      </w:r>
      <w:hyperlink r:id="rId32" w:history="1">
        <w:r w:rsidR="00B2615C" w:rsidRPr="000F0914">
          <w:rPr>
            <w:rStyle w:val="Hyperlink"/>
            <w:lang w:val="en-GB"/>
          </w:rPr>
          <w:t>https://knhg.nl/nl/dit-zijn-wij/geschiedenis-van-het-knhg</w:t>
        </w:r>
      </w:hyperlink>
      <w:r w:rsidR="00B2615C" w:rsidRPr="000F0914">
        <w:rPr>
          <w:lang w:val="en-GB"/>
        </w:rPr>
        <w:t xml:space="preserve">. </w:t>
      </w:r>
      <w:r w:rsidR="0017117C" w:rsidRPr="000F0914">
        <w:rPr>
          <w:lang w:val="en-GB"/>
        </w:rPr>
        <w:t>Accessed 5 December 2025.</w:t>
      </w:r>
    </w:p>
    <w:p w14:paraId="2C89FBD8" w14:textId="77777777" w:rsidR="00430C14" w:rsidRPr="00F018AE" w:rsidRDefault="00430C14" w:rsidP="00E20953">
      <w:pPr>
        <w:spacing w:after="0"/>
        <w:ind w:left="426" w:right="11"/>
        <w:rPr>
          <w:lang w:val="en-GB"/>
        </w:rPr>
      </w:pPr>
    </w:p>
    <w:p w14:paraId="03854782" w14:textId="36F07001" w:rsidR="00FD32C1" w:rsidRPr="00C25D15" w:rsidRDefault="00694F88" w:rsidP="00E20953">
      <w:pPr>
        <w:pStyle w:val="ListParagraph"/>
        <w:numPr>
          <w:ilvl w:val="0"/>
          <w:numId w:val="19"/>
        </w:numPr>
        <w:spacing w:after="0"/>
        <w:ind w:left="426" w:right="11"/>
        <w:rPr>
          <w:lang w:val="en-GB"/>
        </w:rPr>
      </w:pPr>
      <w:r w:rsidRPr="00C25D15">
        <w:rPr>
          <w:lang w:val="en-GB"/>
        </w:rPr>
        <w:lastRenderedPageBreak/>
        <w:t>In references to blog posts, the post’s title is given between single inverted commas, followed by the title of the blog in italics</w:t>
      </w:r>
      <w:r w:rsidR="007D249B" w:rsidRPr="00C25D15">
        <w:rPr>
          <w:lang w:val="en-GB"/>
        </w:rPr>
        <w:t xml:space="preserve">, the page </w:t>
      </w:r>
      <w:proofErr w:type="spellStart"/>
      <w:r w:rsidR="007D249B" w:rsidRPr="00C25D15">
        <w:rPr>
          <w:smallCaps/>
          <w:lang w:val="en-GB"/>
        </w:rPr>
        <w:t>url</w:t>
      </w:r>
      <w:proofErr w:type="spellEnd"/>
      <w:r w:rsidR="007D249B" w:rsidRPr="00C25D15">
        <w:rPr>
          <w:lang w:val="en-GB"/>
        </w:rPr>
        <w:t xml:space="preserve">, and the date </w:t>
      </w:r>
      <w:r w:rsidR="001C3CDC" w:rsidRPr="00C25D15">
        <w:rPr>
          <w:lang w:val="en-GB"/>
        </w:rPr>
        <w:t>it was either published, last modified, or accessed</w:t>
      </w:r>
      <w:r w:rsidRPr="00C25D15">
        <w:rPr>
          <w:lang w:val="en-GB"/>
        </w:rPr>
        <w:t>.</w:t>
      </w:r>
      <w:r w:rsidR="008E6A7E" w:rsidRPr="00C25D15">
        <w:rPr>
          <w:lang w:val="en-GB"/>
        </w:rPr>
        <w:t xml:space="preserve"> For example:</w:t>
      </w:r>
    </w:p>
    <w:p w14:paraId="7A6CBF35" w14:textId="59A5E127" w:rsidR="008E6A7E" w:rsidRPr="00C25D15" w:rsidRDefault="002912F1" w:rsidP="00943D30">
      <w:pPr>
        <w:pStyle w:val="ListParagraph"/>
        <w:spacing w:after="0"/>
        <w:ind w:left="426" w:right="11" w:firstLine="0"/>
        <w:rPr>
          <w:lang w:val="en-GB"/>
        </w:rPr>
      </w:pPr>
      <w:r w:rsidRPr="005F11B7">
        <w:t xml:space="preserve">Jolien </w:t>
      </w:r>
      <w:proofErr w:type="spellStart"/>
      <w:r w:rsidRPr="005F11B7">
        <w:t>Gijbels</w:t>
      </w:r>
      <w:proofErr w:type="spellEnd"/>
      <w:r w:rsidRPr="005F11B7">
        <w:t xml:space="preserve">, </w:t>
      </w:r>
      <w:r w:rsidR="00922398" w:rsidRPr="005F11B7">
        <w:t>‘</w:t>
      </w:r>
      <w:r w:rsidRPr="005F11B7">
        <w:t xml:space="preserve">Een </w:t>
      </w:r>
      <w:r w:rsidR="00922398" w:rsidRPr="005F11B7">
        <w:t>p</w:t>
      </w:r>
      <w:r w:rsidRPr="005F11B7">
        <w:t xml:space="preserve">riester, </w:t>
      </w:r>
      <w:r w:rsidR="00922398" w:rsidRPr="005F11B7">
        <w:t>e</w:t>
      </w:r>
      <w:r w:rsidRPr="005F11B7">
        <w:t xml:space="preserve">en </w:t>
      </w:r>
      <w:r w:rsidR="00922398" w:rsidRPr="005F11B7">
        <w:t>m</w:t>
      </w:r>
      <w:r w:rsidRPr="005F11B7">
        <w:t xml:space="preserve">es </w:t>
      </w:r>
      <w:r w:rsidR="00922398" w:rsidRPr="005F11B7">
        <w:t>e</w:t>
      </w:r>
      <w:r w:rsidRPr="005F11B7">
        <w:t xml:space="preserve">n </w:t>
      </w:r>
      <w:r w:rsidR="00922398" w:rsidRPr="005F11B7">
        <w:t>e</w:t>
      </w:r>
      <w:r w:rsidRPr="005F11B7">
        <w:t xml:space="preserve">en </w:t>
      </w:r>
      <w:r w:rsidR="00922398" w:rsidRPr="005F11B7">
        <w:t>z</w:t>
      </w:r>
      <w:r w:rsidRPr="005F11B7">
        <w:t xml:space="preserve">wangere </w:t>
      </w:r>
      <w:r w:rsidR="00922398" w:rsidRPr="005F11B7">
        <w:t>v</w:t>
      </w:r>
      <w:r w:rsidRPr="005F11B7">
        <w:t>rouw</w:t>
      </w:r>
      <w:r w:rsidR="00922398" w:rsidRPr="005F11B7">
        <w:t>’</w:t>
      </w:r>
      <w:r w:rsidR="005F737D" w:rsidRPr="005F11B7">
        <w:t>,</w:t>
      </w:r>
      <w:r w:rsidR="00922398" w:rsidRPr="005F11B7">
        <w:t xml:space="preserve"> </w:t>
      </w:r>
      <w:r w:rsidR="00922398" w:rsidRPr="005F11B7">
        <w:rPr>
          <w:i/>
          <w:iCs/>
        </w:rPr>
        <w:t>Cultuurgeschiedenis.be</w:t>
      </w:r>
      <w:r w:rsidRPr="005F11B7">
        <w:t>.</w:t>
      </w:r>
      <w:r w:rsidR="007D115B" w:rsidRPr="005F11B7">
        <w:t xml:space="preserve"> </w:t>
      </w:r>
      <w:hyperlink r:id="rId33" w:history="1">
        <w:r w:rsidR="004E17E8" w:rsidRPr="005F11B7">
          <w:rPr>
            <w:rStyle w:val="Hyperlink"/>
          </w:rPr>
          <w:t>https://cultuurgeschiedenis.be/een-priester-een-mes-en-een-zwangere-vrouw/</w:t>
        </w:r>
      </w:hyperlink>
      <w:r w:rsidR="005F737D" w:rsidRPr="005F11B7">
        <w:t>.</w:t>
      </w:r>
      <w:r w:rsidR="004E17E8" w:rsidRPr="005F11B7">
        <w:t xml:space="preserve"> </w:t>
      </w:r>
      <w:r w:rsidR="004E17E8" w:rsidRPr="00C25D15">
        <w:rPr>
          <w:lang w:val="en-GB"/>
        </w:rPr>
        <w:t>12 February 2020.</w:t>
      </w:r>
    </w:p>
    <w:p w14:paraId="03AEB2D2" w14:textId="77777777" w:rsidR="004E17E8" w:rsidRPr="00F018AE" w:rsidRDefault="004E17E8" w:rsidP="00943D30">
      <w:pPr>
        <w:spacing w:after="0"/>
        <w:ind w:left="426" w:right="11" w:firstLine="0"/>
        <w:rPr>
          <w:lang w:val="en-GB"/>
        </w:rPr>
      </w:pPr>
    </w:p>
    <w:p w14:paraId="24E35A44" w14:textId="77777777" w:rsidR="00430C14" w:rsidRPr="00F018AE" w:rsidRDefault="00430C14" w:rsidP="00943D30">
      <w:pPr>
        <w:spacing w:after="0"/>
        <w:ind w:left="426" w:right="11" w:firstLine="0"/>
        <w:rPr>
          <w:lang w:val="en-GB"/>
        </w:rPr>
      </w:pPr>
    </w:p>
    <w:p w14:paraId="5B48A4E6" w14:textId="713A9FE6" w:rsidR="005B31BB" w:rsidRPr="00C25D15" w:rsidRDefault="00EC5DCB" w:rsidP="00943D30">
      <w:pPr>
        <w:pStyle w:val="ListParagraph"/>
        <w:numPr>
          <w:ilvl w:val="0"/>
          <w:numId w:val="19"/>
        </w:numPr>
        <w:spacing w:after="0"/>
        <w:ind w:left="426" w:right="11"/>
        <w:rPr>
          <w:lang w:val="en-GB"/>
        </w:rPr>
      </w:pPr>
      <w:r w:rsidRPr="00C25D15">
        <w:rPr>
          <w:lang w:val="en-GB"/>
        </w:rPr>
        <w:t>R</w:t>
      </w:r>
      <w:r w:rsidR="00430C14" w:rsidRPr="00C25D15">
        <w:rPr>
          <w:lang w:val="en-GB"/>
        </w:rPr>
        <w:t xml:space="preserve">eferences to online </w:t>
      </w:r>
      <w:r w:rsidR="00F018AE" w:rsidRPr="00C25D15">
        <w:rPr>
          <w:lang w:val="en-GB"/>
        </w:rPr>
        <w:t xml:space="preserve">encyclopaedias such as </w:t>
      </w:r>
      <w:r w:rsidR="00F018AE" w:rsidRPr="00C25D15">
        <w:rPr>
          <w:i/>
          <w:iCs/>
          <w:lang w:val="en-GB"/>
        </w:rPr>
        <w:t>Brittanica</w:t>
      </w:r>
      <w:r w:rsidR="00F018AE" w:rsidRPr="00C25D15">
        <w:rPr>
          <w:lang w:val="en-GB"/>
        </w:rPr>
        <w:t xml:space="preserve"> or </w:t>
      </w:r>
      <w:r w:rsidR="00F018AE" w:rsidRPr="00C25D15">
        <w:rPr>
          <w:i/>
          <w:iCs/>
          <w:lang w:val="en-GB"/>
        </w:rPr>
        <w:t>Wikipedia</w:t>
      </w:r>
      <w:r w:rsidRPr="00C25D15">
        <w:rPr>
          <w:lang w:val="en-GB"/>
        </w:rPr>
        <w:t xml:space="preserve"> start with </w:t>
      </w:r>
      <w:r w:rsidR="00EF0F87" w:rsidRPr="00C25D15">
        <w:rPr>
          <w:lang w:val="en-GB"/>
        </w:rPr>
        <w:t>the title of the page between inverted comma’s,</w:t>
      </w:r>
      <w:r w:rsidR="006E0212" w:rsidRPr="00C25D15">
        <w:rPr>
          <w:lang w:val="en-GB"/>
        </w:rPr>
        <w:t xml:space="preserve"> followed by the name of the encyclopaedia</w:t>
      </w:r>
      <w:r w:rsidR="00C764F1" w:rsidRPr="00C25D15">
        <w:rPr>
          <w:lang w:val="en-GB"/>
        </w:rPr>
        <w:t xml:space="preserve"> in italics</w:t>
      </w:r>
      <w:r w:rsidR="006E0212" w:rsidRPr="00C25D15">
        <w:rPr>
          <w:lang w:val="en-GB"/>
        </w:rPr>
        <w:t xml:space="preserve">, </w:t>
      </w:r>
      <w:r w:rsidR="0092393E" w:rsidRPr="00C25D15">
        <w:rPr>
          <w:lang w:val="en-GB"/>
        </w:rPr>
        <w:t>a</w:t>
      </w:r>
      <w:r w:rsidR="00F449A0" w:rsidRPr="00C25D15">
        <w:rPr>
          <w:lang w:val="en-GB"/>
        </w:rPr>
        <w:t xml:space="preserve"> (permanent)</w:t>
      </w:r>
      <w:r w:rsidR="0092393E" w:rsidRPr="00C25D15">
        <w:rPr>
          <w:lang w:val="en-GB"/>
        </w:rPr>
        <w:t xml:space="preserve"> </w:t>
      </w:r>
      <w:proofErr w:type="spellStart"/>
      <w:r w:rsidR="0092393E" w:rsidRPr="00C25D15">
        <w:rPr>
          <w:smallCaps/>
          <w:lang w:val="en-GB"/>
        </w:rPr>
        <w:t>url</w:t>
      </w:r>
      <w:proofErr w:type="spellEnd"/>
      <w:r w:rsidR="0092393E" w:rsidRPr="00C25D15">
        <w:rPr>
          <w:lang w:val="en-GB"/>
        </w:rPr>
        <w:t xml:space="preserve"> and the date. For </w:t>
      </w:r>
      <w:r w:rsidR="00AE10BE">
        <w:rPr>
          <w:lang w:val="en-GB"/>
        </w:rPr>
        <w:t>instance</w:t>
      </w:r>
      <w:r w:rsidR="0092393E" w:rsidRPr="00C25D15">
        <w:rPr>
          <w:lang w:val="en-GB"/>
        </w:rPr>
        <w:t>:</w:t>
      </w:r>
    </w:p>
    <w:p w14:paraId="4418B9D7" w14:textId="0E8E7D87" w:rsidR="002074B3" w:rsidRDefault="004A1116" w:rsidP="00943D30">
      <w:pPr>
        <w:pStyle w:val="ListParagraph"/>
        <w:spacing w:after="0"/>
        <w:ind w:left="426" w:right="11" w:firstLine="0"/>
        <w:rPr>
          <w:lang w:val="en-GB"/>
        </w:rPr>
      </w:pPr>
      <w:r w:rsidRPr="00C25D15">
        <w:rPr>
          <w:lang w:val="en-GB"/>
        </w:rPr>
        <w:t>‘Grantsmanship’</w:t>
      </w:r>
      <w:r w:rsidR="007D249B" w:rsidRPr="00C25D15">
        <w:rPr>
          <w:lang w:val="en-GB"/>
        </w:rPr>
        <w:t xml:space="preserve">, </w:t>
      </w:r>
      <w:r w:rsidR="007D249B" w:rsidRPr="00C25D15">
        <w:rPr>
          <w:i/>
          <w:iCs/>
          <w:lang w:val="en-GB"/>
        </w:rPr>
        <w:t>Wikipedia</w:t>
      </w:r>
      <w:r w:rsidR="00F84AC6" w:rsidRPr="00C25D15">
        <w:rPr>
          <w:i/>
          <w:iCs/>
          <w:lang w:val="en-GB"/>
        </w:rPr>
        <w:t xml:space="preserve">, the free </w:t>
      </w:r>
      <w:proofErr w:type="spellStart"/>
      <w:r w:rsidR="00F84AC6" w:rsidRPr="00C25D15">
        <w:rPr>
          <w:i/>
          <w:iCs/>
          <w:lang w:val="en-GB"/>
        </w:rPr>
        <w:t>encyclopedia</w:t>
      </w:r>
      <w:proofErr w:type="spellEnd"/>
      <w:r w:rsidR="009F0718" w:rsidRPr="00C25D15">
        <w:rPr>
          <w:lang w:val="en-GB"/>
        </w:rPr>
        <w:t>.</w:t>
      </w:r>
      <w:r w:rsidRPr="00C25D15">
        <w:rPr>
          <w:lang w:val="en-GB"/>
        </w:rPr>
        <w:t xml:space="preserve"> </w:t>
      </w:r>
      <w:hyperlink r:id="rId34" w:history="1">
        <w:r w:rsidR="004A6DED" w:rsidRPr="005F11B7">
          <w:rPr>
            <w:rStyle w:val="Hyperlink"/>
          </w:rPr>
          <w:t>https://en.wikipedia.org/w/index.php?title=Grantsmanship&amp;oldid=695058272</w:t>
        </w:r>
      </w:hyperlink>
      <w:r w:rsidR="009F0718" w:rsidRPr="005F11B7">
        <w:t xml:space="preserve">. </w:t>
      </w:r>
      <w:r w:rsidR="009F0718" w:rsidRPr="00C25D15">
        <w:rPr>
          <w:lang w:val="en-GB"/>
        </w:rPr>
        <w:t xml:space="preserve">Accessed </w:t>
      </w:r>
      <w:r w:rsidRPr="00C25D15">
        <w:rPr>
          <w:lang w:val="en-GB"/>
        </w:rPr>
        <w:t>28 July 2016</w:t>
      </w:r>
      <w:r w:rsidR="009F0718" w:rsidRPr="00C25D15">
        <w:rPr>
          <w:lang w:val="en-GB"/>
        </w:rPr>
        <w:t>.</w:t>
      </w:r>
      <w:r w:rsidR="005A5B73" w:rsidRPr="00C25D15">
        <w:rPr>
          <w:lang w:val="en-GB"/>
        </w:rPr>
        <w:t xml:space="preserve"> </w:t>
      </w:r>
      <w:r w:rsidR="005A5B73" w:rsidRPr="00081D92">
        <w:rPr>
          <w:i/>
          <w:iCs/>
          <w:lang w:val="en-GB"/>
        </w:rPr>
        <w:t>(</w:t>
      </w:r>
      <w:r w:rsidR="006D6641" w:rsidRPr="00081D92">
        <w:rPr>
          <w:i/>
          <w:iCs/>
          <w:lang w:val="en-GB"/>
        </w:rPr>
        <w:t xml:space="preserve">Note how in this </w:t>
      </w:r>
      <w:r w:rsidR="00DD2E60" w:rsidRPr="00081D92">
        <w:rPr>
          <w:i/>
          <w:iCs/>
          <w:lang w:val="en-GB"/>
        </w:rPr>
        <w:t xml:space="preserve">example, the permanent </w:t>
      </w:r>
      <w:proofErr w:type="spellStart"/>
      <w:r w:rsidR="00D71D9C" w:rsidRPr="00081D92">
        <w:rPr>
          <w:i/>
          <w:iCs/>
          <w:smallCaps/>
          <w:lang w:val="en-GB"/>
        </w:rPr>
        <w:t>url</w:t>
      </w:r>
      <w:proofErr w:type="spellEnd"/>
      <w:r w:rsidR="00DD2E60" w:rsidRPr="00081D92">
        <w:rPr>
          <w:i/>
          <w:iCs/>
          <w:lang w:val="en-GB"/>
        </w:rPr>
        <w:t xml:space="preserve"> links</w:t>
      </w:r>
      <w:r w:rsidR="00B20F3B" w:rsidRPr="00081D92">
        <w:rPr>
          <w:i/>
          <w:iCs/>
          <w:lang w:val="en-GB"/>
        </w:rPr>
        <w:t xml:space="preserve"> specifically</w:t>
      </w:r>
      <w:r w:rsidR="00DD2E60" w:rsidRPr="00081D92">
        <w:rPr>
          <w:i/>
          <w:iCs/>
          <w:lang w:val="en-GB"/>
        </w:rPr>
        <w:t xml:space="preserve"> to the</w:t>
      </w:r>
      <w:r w:rsidR="00ED77A4" w:rsidRPr="00081D92">
        <w:rPr>
          <w:i/>
          <w:iCs/>
          <w:lang w:val="en-GB"/>
        </w:rPr>
        <w:t xml:space="preserve"> 2016 version of</w:t>
      </w:r>
      <w:r w:rsidR="00DD2E60" w:rsidRPr="00081D92">
        <w:rPr>
          <w:i/>
          <w:iCs/>
          <w:lang w:val="en-GB"/>
        </w:rPr>
        <w:t xml:space="preserve"> page, while the </w:t>
      </w:r>
      <w:r w:rsidR="00D71D9C" w:rsidRPr="00081D92">
        <w:rPr>
          <w:i/>
          <w:iCs/>
          <w:lang w:val="en-GB"/>
        </w:rPr>
        <w:t>later page of the same name no longer exists.</w:t>
      </w:r>
      <w:r w:rsidR="005A5B73" w:rsidRPr="00081D92">
        <w:rPr>
          <w:i/>
          <w:iCs/>
          <w:lang w:val="en-GB"/>
        </w:rPr>
        <w:t>)</w:t>
      </w:r>
    </w:p>
    <w:p w14:paraId="75E6898E" w14:textId="77777777" w:rsidR="00AA467D" w:rsidRDefault="00AA467D" w:rsidP="00943D30">
      <w:pPr>
        <w:spacing w:after="0"/>
        <w:ind w:left="426" w:right="11"/>
        <w:rPr>
          <w:lang w:val="en-GB"/>
        </w:rPr>
      </w:pPr>
    </w:p>
    <w:p w14:paraId="1E134168" w14:textId="46499877" w:rsidR="00166B7C" w:rsidRPr="00C25D15" w:rsidRDefault="00DD6824" w:rsidP="00943D30">
      <w:pPr>
        <w:pStyle w:val="ListParagraph"/>
        <w:numPr>
          <w:ilvl w:val="0"/>
          <w:numId w:val="19"/>
        </w:numPr>
        <w:spacing w:after="0"/>
        <w:ind w:left="426" w:right="11"/>
        <w:rPr>
          <w:lang w:val="en-GB"/>
        </w:rPr>
      </w:pPr>
      <w:r w:rsidRPr="00C25D15">
        <w:rPr>
          <w:lang w:val="en-GB"/>
        </w:rPr>
        <w:t xml:space="preserve">Online </w:t>
      </w:r>
      <w:r w:rsidR="00BB323B" w:rsidRPr="00C25D15">
        <w:rPr>
          <w:lang w:val="en-GB"/>
        </w:rPr>
        <w:t xml:space="preserve">audiovisual </w:t>
      </w:r>
      <w:r w:rsidRPr="00C25D15">
        <w:rPr>
          <w:lang w:val="en-GB"/>
        </w:rPr>
        <w:t>media such as t</w:t>
      </w:r>
      <w:r w:rsidR="00B219C8" w:rsidRPr="00C25D15">
        <w:rPr>
          <w:lang w:val="en-GB"/>
        </w:rPr>
        <w:t>elevision</w:t>
      </w:r>
      <w:r w:rsidR="00EC5DCB" w:rsidRPr="00C25D15">
        <w:rPr>
          <w:lang w:val="en-GB"/>
        </w:rPr>
        <w:t xml:space="preserve"> shows</w:t>
      </w:r>
      <w:r w:rsidR="00E939BF" w:rsidRPr="00C25D15">
        <w:rPr>
          <w:lang w:val="en-GB"/>
        </w:rPr>
        <w:t xml:space="preserve"> and documentaries</w:t>
      </w:r>
      <w:r w:rsidR="00EC5DCB" w:rsidRPr="00C25D15">
        <w:rPr>
          <w:lang w:val="en-GB"/>
        </w:rPr>
        <w:t xml:space="preserve"> ar</w:t>
      </w:r>
      <w:r w:rsidR="00D3540D" w:rsidRPr="00C25D15">
        <w:rPr>
          <w:lang w:val="en-GB"/>
        </w:rPr>
        <w:t>e referred to as follows: they start with the name of the</w:t>
      </w:r>
      <w:r w:rsidR="00463101" w:rsidRPr="00C25D15">
        <w:rPr>
          <w:lang w:val="en-GB"/>
        </w:rPr>
        <w:t xml:space="preserve"> </w:t>
      </w:r>
      <w:r w:rsidR="00D3540D" w:rsidRPr="00C25D15">
        <w:rPr>
          <w:lang w:val="en-GB"/>
        </w:rPr>
        <w:t>producing agency</w:t>
      </w:r>
      <w:r w:rsidR="00CE618A" w:rsidRPr="00C25D15">
        <w:rPr>
          <w:lang w:val="en-GB"/>
        </w:rPr>
        <w:t xml:space="preserve">, followed by the name of the </w:t>
      </w:r>
      <w:r w:rsidR="003A3DA9" w:rsidRPr="00C25D15">
        <w:rPr>
          <w:lang w:val="en-GB"/>
        </w:rPr>
        <w:t>series and episode number and title between inverted comma’s</w:t>
      </w:r>
      <w:r w:rsidR="00FE6920" w:rsidRPr="00C25D15">
        <w:rPr>
          <w:lang w:val="en-GB"/>
        </w:rPr>
        <w:t>, and the year of production</w:t>
      </w:r>
      <w:r w:rsidR="003A3DA9" w:rsidRPr="00C25D15">
        <w:rPr>
          <w:lang w:val="en-GB"/>
        </w:rPr>
        <w:t xml:space="preserve">. When referring to a specific part of the episode, the </w:t>
      </w:r>
      <w:r w:rsidR="002C4184" w:rsidRPr="00C25D15">
        <w:rPr>
          <w:lang w:val="en-GB"/>
        </w:rPr>
        <w:t xml:space="preserve">start and end time of the fragment can be given. If </w:t>
      </w:r>
      <w:r w:rsidR="004775B6">
        <w:rPr>
          <w:lang w:val="en-GB"/>
        </w:rPr>
        <w:t>the segment</w:t>
      </w:r>
      <w:r w:rsidR="002C4184" w:rsidRPr="00C25D15">
        <w:rPr>
          <w:lang w:val="en-GB"/>
        </w:rPr>
        <w:t xml:space="preserve"> is available online, the </w:t>
      </w:r>
      <w:proofErr w:type="spellStart"/>
      <w:r w:rsidR="0089707B" w:rsidRPr="00C25D15">
        <w:rPr>
          <w:smallCaps/>
          <w:lang w:val="en-GB"/>
        </w:rPr>
        <w:t>url</w:t>
      </w:r>
      <w:proofErr w:type="spellEnd"/>
      <w:r w:rsidR="0089707B" w:rsidRPr="00C25D15">
        <w:rPr>
          <w:lang w:val="en-GB"/>
        </w:rPr>
        <w:t xml:space="preserve"> closes the reference.</w:t>
      </w:r>
      <w:r w:rsidR="004775B6">
        <w:rPr>
          <w:lang w:val="en-GB"/>
        </w:rPr>
        <w:t xml:space="preserve"> For example:</w:t>
      </w:r>
    </w:p>
    <w:p w14:paraId="5B8F42D3" w14:textId="3030E94E" w:rsidR="00B219C8" w:rsidRPr="005F11B7" w:rsidRDefault="002B3CF2" w:rsidP="00943D30">
      <w:pPr>
        <w:pStyle w:val="ListParagraph"/>
        <w:spacing w:after="0"/>
        <w:ind w:left="426" w:right="11" w:firstLine="0"/>
      </w:pPr>
      <w:r w:rsidRPr="005F11B7">
        <w:t>De Mensen</w:t>
      </w:r>
      <w:r w:rsidR="00AA467D" w:rsidRPr="005F11B7">
        <w:t xml:space="preserve">, ‘Het verhaal van Vlaanderen. </w:t>
      </w:r>
      <w:r w:rsidR="00DF55DE" w:rsidRPr="005F11B7">
        <w:t>Episode</w:t>
      </w:r>
      <w:r w:rsidR="00AA467D" w:rsidRPr="005F11B7">
        <w:t xml:space="preserve"> 1</w:t>
      </w:r>
      <w:r w:rsidR="00DF55DE" w:rsidRPr="005F11B7">
        <w:t>:</w:t>
      </w:r>
      <w:r w:rsidR="00AA467D" w:rsidRPr="005F11B7">
        <w:t xml:space="preserve"> De Prehistorie’, </w:t>
      </w:r>
      <w:r w:rsidR="0063138A" w:rsidRPr="005F11B7">
        <w:t>2023</w:t>
      </w:r>
      <w:r w:rsidR="00FE2FDF" w:rsidRPr="005F11B7">
        <w:t>,</w:t>
      </w:r>
      <w:r w:rsidR="00AB00BD" w:rsidRPr="005F11B7">
        <w:t xml:space="preserve"> </w:t>
      </w:r>
      <w:r w:rsidR="00AA467D" w:rsidRPr="005F11B7">
        <w:t>31:04.</w:t>
      </w:r>
      <w:r w:rsidR="00B219C8" w:rsidRPr="005F11B7">
        <w:t xml:space="preserve"> </w:t>
      </w:r>
      <w:hyperlink r:id="rId35" w:history="1">
        <w:r w:rsidR="00B61A0F" w:rsidRPr="005F11B7">
          <w:rPr>
            <w:rStyle w:val="Hyperlink"/>
          </w:rPr>
          <w:t>https://www.vrt.be/vrtmax/a-z/het-verhaal-van-vlaanderen/1/het-verhaal-van-vlaanderen-s1a1/</w:t>
        </w:r>
      </w:hyperlink>
      <w:r w:rsidR="00B61A0F" w:rsidRPr="005F11B7">
        <w:t xml:space="preserve">. </w:t>
      </w:r>
    </w:p>
    <w:p w14:paraId="1DF9E020" w14:textId="77777777" w:rsidR="00081D92" w:rsidRDefault="00081D92" w:rsidP="00943D30">
      <w:pPr>
        <w:pStyle w:val="ListParagraph"/>
        <w:spacing w:after="0"/>
        <w:ind w:left="426" w:right="11" w:firstLine="0"/>
        <w:rPr>
          <w:smallCaps/>
        </w:rPr>
      </w:pPr>
    </w:p>
    <w:p w14:paraId="162F92C1" w14:textId="5630820C" w:rsidR="00AA467D" w:rsidRPr="005F11B7" w:rsidRDefault="00AA467D" w:rsidP="00943D30">
      <w:pPr>
        <w:pStyle w:val="ListParagraph"/>
        <w:spacing w:after="0"/>
        <w:ind w:left="426" w:right="11" w:firstLine="0"/>
      </w:pPr>
      <w:proofErr w:type="spellStart"/>
      <w:r w:rsidRPr="005F11B7">
        <w:rPr>
          <w:smallCaps/>
        </w:rPr>
        <w:t>n</w:t>
      </w:r>
      <w:r w:rsidR="005E7517" w:rsidRPr="005F11B7">
        <w:rPr>
          <w:smallCaps/>
        </w:rPr>
        <w:t>tr</w:t>
      </w:r>
      <w:proofErr w:type="spellEnd"/>
      <w:r w:rsidRPr="005F11B7">
        <w:t>, ‘Het verhaal van Nederland</w:t>
      </w:r>
      <w:r w:rsidR="008D580E" w:rsidRPr="005F11B7">
        <w:t>.</w:t>
      </w:r>
      <w:r w:rsidRPr="005F11B7">
        <w:t xml:space="preserve"> </w:t>
      </w:r>
      <w:r w:rsidR="008D580E" w:rsidRPr="005F11B7">
        <w:t>Episode</w:t>
      </w:r>
      <w:r w:rsidRPr="005F11B7">
        <w:t xml:space="preserve"> 1</w:t>
      </w:r>
      <w:r w:rsidR="00A7116C" w:rsidRPr="005F11B7">
        <w:t>: Jagers en boeren</w:t>
      </w:r>
      <w:r w:rsidR="008D580E" w:rsidRPr="005F11B7">
        <w:t>’</w:t>
      </w:r>
      <w:r w:rsidR="0063138A" w:rsidRPr="005F11B7">
        <w:t>, 2022</w:t>
      </w:r>
      <w:r w:rsidRPr="005F11B7">
        <w:t>, 01:47-01:51</w:t>
      </w:r>
      <w:r w:rsidR="00AE7B67" w:rsidRPr="005F11B7">
        <w:t xml:space="preserve">. </w:t>
      </w:r>
      <w:hyperlink r:id="rId36" w:history="1">
        <w:r w:rsidR="00AE7B67" w:rsidRPr="005F11B7">
          <w:rPr>
            <w:rStyle w:val="Hyperlink"/>
          </w:rPr>
          <w:t>https://npo.nl/start/serie/het-verhaal-van-nederland/seizoen-1/jagers-en-boeren/</w:t>
        </w:r>
      </w:hyperlink>
      <w:r w:rsidR="00AE7B67" w:rsidRPr="005F11B7">
        <w:t xml:space="preserve">. </w:t>
      </w:r>
    </w:p>
    <w:p w14:paraId="35EEE1AC" w14:textId="77777777" w:rsidR="00E54D82" w:rsidRPr="005F11B7" w:rsidRDefault="00E54D82" w:rsidP="00943D30">
      <w:pPr>
        <w:spacing w:after="0"/>
        <w:ind w:left="426" w:right="11"/>
      </w:pPr>
    </w:p>
    <w:p w14:paraId="4619B548" w14:textId="495DAEF9" w:rsidR="00AA467D" w:rsidRPr="000F0914" w:rsidRDefault="008E0DF8" w:rsidP="00943D30">
      <w:pPr>
        <w:pStyle w:val="ListParagraph"/>
        <w:numPr>
          <w:ilvl w:val="0"/>
          <w:numId w:val="19"/>
        </w:numPr>
        <w:spacing w:after="0"/>
        <w:ind w:left="426" w:right="11"/>
        <w:rPr>
          <w:lang w:val="en-GB"/>
        </w:rPr>
      </w:pPr>
      <w:r w:rsidRPr="00C25D15">
        <w:rPr>
          <w:lang w:val="en-GB"/>
        </w:rPr>
        <w:t>References to</w:t>
      </w:r>
      <w:r w:rsidR="002B6B46" w:rsidRPr="000F0914">
        <w:rPr>
          <w:lang w:val="en-GB"/>
        </w:rPr>
        <w:t xml:space="preserve"> (parts of)</w:t>
      </w:r>
      <w:r w:rsidR="00FF40EE" w:rsidRPr="000F0914">
        <w:rPr>
          <w:lang w:val="en-GB"/>
        </w:rPr>
        <w:t xml:space="preserve"> transmissions of</w:t>
      </w:r>
      <w:r w:rsidRPr="000F0914">
        <w:rPr>
          <w:lang w:val="en-GB"/>
        </w:rPr>
        <w:t xml:space="preserve"> </w:t>
      </w:r>
      <w:r w:rsidR="00163CD7" w:rsidRPr="000F0914">
        <w:rPr>
          <w:lang w:val="en-GB"/>
        </w:rPr>
        <w:t xml:space="preserve">news media </w:t>
      </w:r>
      <w:r w:rsidR="00FF40EE" w:rsidRPr="000F0914">
        <w:rPr>
          <w:lang w:val="en-GB"/>
        </w:rPr>
        <w:t xml:space="preserve">are </w:t>
      </w:r>
      <w:r w:rsidR="002B6B46" w:rsidRPr="000F0914">
        <w:rPr>
          <w:lang w:val="en-GB"/>
        </w:rPr>
        <w:t xml:space="preserve">similar, with the </w:t>
      </w:r>
      <w:r w:rsidR="00824585" w:rsidRPr="000F0914">
        <w:rPr>
          <w:lang w:val="en-GB"/>
        </w:rPr>
        <w:t>exception</w:t>
      </w:r>
      <w:r w:rsidR="002B6B46" w:rsidRPr="000F0914">
        <w:rPr>
          <w:lang w:val="en-GB"/>
        </w:rPr>
        <w:t xml:space="preserve"> that they contain the full date of the broadcast.</w:t>
      </w:r>
      <w:r w:rsidR="005A4316">
        <w:rPr>
          <w:lang w:val="en-GB"/>
        </w:rPr>
        <w:t xml:space="preserve"> For example:</w:t>
      </w:r>
    </w:p>
    <w:p w14:paraId="3A330B14" w14:textId="51C8D7CF" w:rsidR="005D7A01" w:rsidRPr="005F11B7" w:rsidRDefault="00341870" w:rsidP="00943D30">
      <w:pPr>
        <w:pStyle w:val="ListParagraph"/>
        <w:spacing w:after="0"/>
        <w:ind w:left="426" w:right="11" w:firstLine="0"/>
      </w:pPr>
      <w:proofErr w:type="spellStart"/>
      <w:r w:rsidRPr="005F11B7">
        <w:rPr>
          <w:smallCaps/>
        </w:rPr>
        <w:t>nos-ntr</w:t>
      </w:r>
      <w:proofErr w:type="spellEnd"/>
      <w:r w:rsidRPr="005F11B7">
        <w:t>, ‘</w:t>
      </w:r>
      <w:proofErr w:type="spellStart"/>
      <w:r w:rsidR="00FF6289" w:rsidRPr="005F11B7">
        <w:t>Nieuwsuur</w:t>
      </w:r>
      <w:proofErr w:type="spellEnd"/>
      <w:r w:rsidR="00FF6289" w:rsidRPr="005F11B7">
        <w:t xml:space="preserve">: </w:t>
      </w:r>
      <w:r w:rsidR="00B60225" w:rsidRPr="005F11B7">
        <w:t xml:space="preserve">De risico’s van </w:t>
      </w:r>
      <w:r w:rsidR="001C5F9D" w:rsidRPr="005F11B7">
        <w:t>tekort aan kraamzorg’</w:t>
      </w:r>
      <w:r w:rsidR="002B6B46" w:rsidRPr="005F11B7">
        <w:t>,</w:t>
      </w:r>
      <w:r w:rsidRPr="005F11B7">
        <w:t xml:space="preserve"> </w:t>
      </w:r>
      <w:r w:rsidR="008E0DF8" w:rsidRPr="005F11B7">
        <w:t xml:space="preserve">11 December </w:t>
      </w:r>
      <w:r w:rsidRPr="005F11B7">
        <w:t>2022, 0</w:t>
      </w:r>
      <w:r w:rsidR="009B1DA7" w:rsidRPr="005F11B7">
        <w:t>0</w:t>
      </w:r>
      <w:r w:rsidRPr="005F11B7">
        <w:t>:</w:t>
      </w:r>
      <w:r w:rsidR="009B1DA7" w:rsidRPr="005F11B7">
        <w:t>59</w:t>
      </w:r>
      <w:r w:rsidRPr="005F11B7">
        <w:t>-</w:t>
      </w:r>
      <w:r w:rsidR="00E50FDB" w:rsidRPr="005F11B7">
        <w:t>16</w:t>
      </w:r>
      <w:r w:rsidRPr="005F11B7">
        <w:t>:</w:t>
      </w:r>
      <w:r w:rsidR="00E50FDB" w:rsidRPr="005F11B7">
        <w:t>19</w:t>
      </w:r>
      <w:r w:rsidRPr="005F11B7">
        <w:t>.</w:t>
      </w:r>
      <w:r w:rsidR="002B6B46" w:rsidRPr="005F11B7">
        <w:t xml:space="preserve"> </w:t>
      </w:r>
      <w:hyperlink r:id="rId37" w:history="1">
        <w:r w:rsidR="005D7A01" w:rsidRPr="005F11B7">
          <w:rPr>
            <w:rStyle w:val="Hyperlink"/>
          </w:rPr>
          <w:t>https://npo.nl/start/afspelen/nieuwsuur_5289</w:t>
        </w:r>
      </w:hyperlink>
      <w:r w:rsidR="005D7A01" w:rsidRPr="005F11B7">
        <w:t>.</w:t>
      </w:r>
    </w:p>
    <w:p w14:paraId="3051D207" w14:textId="77777777" w:rsidR="00081D92" w:rsidRDefault="00081D92" w:rsidP="00943D30">
      <w:pPr>
        <w:pStyle w:val="ListParagraph"/>
        <w:spacing w:after="0"/>
        <w:ind w:left="426" w:right="11" w:firstLine="0"/>
        <w:rPr>
          <w:smallCaps/>
        </w:rPr>
      </w:pPr>
    </w:p>
    <w:p w14:paraId="2FEC850C" w14:textId="1617F655" w:rsidR="00CC3CBC" w:rsidRDefault="00CC3CBC" w:rsidP="00943D30">
      <w:pPr>
        <w:pStyle w:val="ListParagraph"/>
        <w:spacing w:after="0"/>
        <w:ind w:left="426" w:right="11" w:firstLine="0"/>
      </w:pPr>
      <w:proofErr w:type="spellStart"/>
      <w:r w:rsidRPr="005F11B7">
        <w:rPr>
          <w:smallCaps/>
        </w:rPr>
        <w:t>vrt</w:t>
      </w:r>
      <w:proofErr w:type="spellEnd"/>
      <w:r w:rsidR="00367C5F" w:rsidRPr="005F11B7">
        <w:rPr>
          <w:smallCaps/>
        </w:rPr>
        <w:t>, ‘</w:t>
      </w:r>
      <w:proofErr w:type="spellStart"/>
      <w:r w:rsidR="00367C5F" w:rsidRPr="005F11B7">
        <w:rPr>
          <w:smallCaps/>
        </w:rPr>
        <w:t>vrt</w:t>
      </w:r>
      <w:proofErr w:type="spellEnd"/>
      <w:r w:rsidR="00367C5F" w:rsidRPr="005F11B7">
        <w:rPr>
          <w:smallCaps/>
        </w:rPr>
        <w:t xml:space="preserve"> </w:t>
      </w:r>
      <w:proofErr w:type="spellStart"/>
      <w:r w:rsidR="00367C5F" w:rsidRPr="005F11B7">
        <w:rPr>
          <w:smallCaps/>
        </w:rPr>
        <w:t>nws</w:t>
      </w:r>
      <w:proofErr w:type="spellEnd"/>
      <w:r w:rsidR="00367C5F" w:rsidRPr="005F11B7">
        <w:rPr>
          <w:smallCaps/>
        </w:rPr>
        <w:t xml:space="preserve"> </w:t>
      </w:r>
      <w:r w:rsidR="00367C5F" w:rsidRPr="005F11B7">
        <w:t>Journaal</w:t>
      </w:r>
      <w:r w:rsidR="002E0D01" w:rsidRPr="005F11B7">
        <w:t xml:space="preserve"> 19u</w:t>
      </w:r>
      <w:r w:rsidR="001539F7" w:rsidRPr="005F11B7">
        <w:t>’, 20 december 2025</w:t>
      </w:r>
      <w:r w:rsidR="00590076" w:rsidRPr="005F11B7">
        <w:t xml:space="preserve">. </w:t>
      </w:r>
      <w:hyperlink r:id="rId38" w:history="1">
        <w:r w:rsidR="003D0C41" w:rsidRPr="00FE1BA9">
          <w:rPr>
            <w:rStyle w:val="Hyperlink"/>
          </w:rPr>
          <w:t>https://www.vrt.be/vrtmax/a-z/vrt-nws-journaal/2025/vrt-nws-journaal-vrt-nws-journaal-19u-20251220/</w:t>
        </w:r>
      </w:hyperlink>
      <w:r w:rsidR="00590076" w:rsidRPr="005F11B7">
        <w:t>.</w:t>
      </w:r>
    </w:p>
    <w:p w14:paraId="50D4888A" w14:textId="77777777" w:rsidR="003D0C41" w:rsidRPr="005F11B7" w:rsidRDefault="003D0C41" w:rsidP="00943D30">
      <w:pPr>
        <w:pStyle w:val="ListParagraph"/>
        <w:spacing w:after="0"/>
        <w:ind w:left="426" w:right="11" w:firstLine="0"/>
      </w:pPr>
    </w:p>
    <w:p w14:paraId="3CA8B19F" w14:textId="5C72669E" w:rsidR="00357E7E" w:rsidRPr="000F0914" w:rsidRDefault="00220F52" w:rsidP="00943D30">
      <w:pPr>
        <w:pStyle w:val="ListParagraph"/>
        <w:numPr>
          <w:ilvl w:val="0"/>
          <w:numId w:val="19"/>
        </w:numPr>
        <w:spacing w:after="0"/>
        <w:ind w:left="426" w:right="11"/>
        <w:rPr>
          <w:lang w:val="en-GB"/>
        </w:rPr>
      </w:pPr>
      <w:r w:rsidRPr="00C25D15">
        <w:rPr>
          <w:lang w:val="en-GB"/>
        </w:rPr>
        <w:t xml:space="preserve">References to other </w:t>
      </w:r>
      <w:r w:rsidR="00696E24" w:rsidRPr="000F0914">
        <w:rPr>
          <w:lang w:val="en-GB"/>
        </w:rPr>
        <w:t>(</w:t>
      </w:r>
      <w:r w:rsidR="00CD7EC0" w:rsidRPr="000F0914">
        <w:rPr>
          <w:lang w:val="en-GB"/>
        </w:rPr>
        <w:t>audiovisual</w:t>
      </w:r>
      <w:r w:rsidR="00696E24" w:rsidRPr="000F0914">
        <w:rPr>
          <w:lang w:val="en-GB"/>
        </w:rPr>
        <w:t>)</w:t>
      </w:r>
      <w:r w:rsidR="00CD7EC0" w:rsidRPr="000F0914">
        <w:rPr>
          <w:lang w:val="en-GB"/>
        </w:rPr>
        <w:t xml:space="preserve"> media</w:t>
      </w:r>
      <w:r w:rsidR="001F4F8C" w:rsidRPr="000F0914">
        <w:rPr>
          <w:lang w:val="en-GB"/>
        </w:rPr>
        <w:t xml:space="preserve">, such as videos published on </w:t>
      </w:r>
      <w:r w:rsidR="001F4F8C" w:rsidRPr="001561AF">
        <w:rPr>
          <w:i/>
          <w:iCs/>
          <w:lang w:val="en-GB"/>
        </w:rPr>
        <w:t>You</w:t>
      </w:r>
      <w:r w:rsidR="00824585">
        <w:rPr>
          <w:i/>
          <w:iCs/>
          <w:lang w:val="en-GB"/>
        </w:rPr>
        <w:t>T</w:t>
      </w:r>
      <w:r w:rsidR="001F4F8C" w:rsidRPr="001561AF">
        <w:rPr>
          <w:i/>
          <w:iCs/>
          <w:lang w:val="en-GB"/>
        </w:rPr>
        <w:t>ube</w:t>
      </w:r>
      <w:r w:rsidR="001F4F8C" w:rsidRPr="000F0914">
        <w:rPr>
          <w:lang w:val="en-GB"/>
        </w:rPr>
        <w:t xml:space="preserve"> or podcasts,</w:t>
      </w:r>
      <w:r w:rsidR="00CD7EC0" w:rsidRPr="000F0914">
        <w:rPr>
          <w:lang w:val="en-GB"/>
        </w:rPr>
        <w:t xml:space="preserve"> follow the same rules. For example:</w:t>
      </w:r>
    </w:p>
    <w:p w14:paraId="792F187F" w14:textId="5871FA2D" w:rsidR="003D0C41" w:rsidRDefault="00454A40" w:rsidP="00943D30">
      <w:pPr>
        <w:pStyle w:val="ListParagraph"/>
        <w:spacing w:after="0"/>
        <w:ind w:left="426" w:right="11" w:firstLine="0"/>
        <w:rPr>
          <w:lang w:val="en-GB"/>
        </w:rPr>
      </w:pPr>
      <w:r w:rsidRPr="000F0914">
        <w:rPr>
          <w:lang w:val="en-GB"/>
        </w:rPr>
        <w:t xml:space="preserve">The </w:t>
      </w:r>
      <w:r w:rsidR="008C545A" w:rsidRPr="000F0914">
        <w:rPr>
          <w:lang w:val="en-GB"/>
        </w:rPr>
        <w:t>History Channel, ‘</w:t>
      </w:r>
      <w:r w:rsidR="00357E7E" w:rsidRPr="000F0914">
        <w:rPr>
          <w:lang w:val="en-GB"/>
        </w:rPr>
        <w:t>Life Aboard a Slave Ship | History</w:t>
      </w:r>
      <w:r w:rsidR="008C545A" w:rsidRPr="000F0914">
        <w:rPr>
          <w:lang w:val="en-GB"/>
        </w:rPr>
        <w:t>’</w:t>
      </w:r>
      <w:r w:rsidRPr="000F0914">
        <w:rPr>
          <w:lang w:val="en-GB"/>
        </w:rPr>
        <w:t xml:space="preserve">, </w:t>
      </w:r>
      <w:r w:rsidR="00F66FDD" w:rsidRPr="000F0914">
        <w:rPr>
          <w:lang w:val="en-GB"/>
        </w:rPr>
        <w:t>7 February 2019</w:t>
      </w:r>
      <w:r w:rsidR="00331218" w:rsidRPr="000F0914">
        <w:rPr>
          <w:lang w:val="en-GB"/>
        </w:rPr>
        <w:t xml:space="preserve">. </w:t>
      </w:r>
      <w:r w:rsidR="003D0C41">
        <w:rPr>
          <w:lang w:val="en-GB"/>
        </w:rPr>
        <w:fldChar w:fldCharType="begin"/>
      </w:r>
      <w:r w:rsidR="003D0C41">
        <w:rPr>
          <w:lang w:val="en-GB"/>
        </w:rPr>
        <w:instrText>HYPERLINK "</w:instrText>
      </w:r>
      <w:r w:rsidR="003D0C41" w:rsidRPr="003D0C41">
        <w:rPr>
          <w:lang w:val="en-GB"/>
        </w:rPr>
        <w:instrText>https://www.youtube.com/watch?v=PmQvofAiZGA</w:instrText>
      </w:r>
      <w:r w:rsidR="003D0C41">
        <w:rPr>
          <w:lang w:val="en-GB"/>
        </w:rPr>
        <w:instrText>"</w:instrText>
      </w:r>
      <w:r w:rsidR="003D0C41">
        <w:rPr>
          <w:lang w:val="en-GB"/>
        </w:rPr>
        <w:fldChar w:fldCharType="separate"/>
      </w:r>
      <w:r w:rsidR="003D0C41" w:rsidRPr="00FE1BA9">
        <w:rPr>
          <w:rStyle w:val="Hyperlink"/>
          <w:lang w:val="en-GB"/>
        </w:rPr>
        <w:t>https://www.youtube.com/watch?v=PmQvofAiZGA</w:t>
      </w:r>
      <w:r w:rsidR="003D0C41">
        <w:rPr>
          <w:lang w:val="en-GB"/>
        </w:rPr>
        <w:fldChar w:fldCharType="end"/>
      </w:r>
      <w:r w:rsidR="003D0C41">
        <w:rPr>
          <w:lang w:val="en-GB"/>
        </w:rPr>
        <w:t>.</w:t>
      </w:r>
    </w:p>
    <w:p w14:paraId="03C805F8" w14:textId="77777777" w:rsidR="00081D92" w:rsidRDefault="00081D92" w:rsidP="001561AF">
      <w:pPr>
        <w:spacing w:after="0" w:line="259" w:lineRule="auto"/>
        <w:ind w:left="426" w:firstLine="0"/>
        <w:rPr>
          <w:lang w:val="en-GB"/>
        </w:rPr>
      </w:pPr>
    </w:p>
    <w:p w14:paraId="2C3CE355" w14:textId="4DF32465" w:rsidR="00861731" w:rsidRPr="00F018AE" w:rsidRDefault="00696E24" w:rsidP="001561AF">
      <w:pPr>
        <w:spacing w:after="0" w:line="259" w:lineRule="auto"/>
        <w:ind w:left="426" w:firstLine="0"/>
        <w:rPr>
          <w:lang w:val="en-GB"/>
        </w:rPr>
      </w:pPr>
      <w:r>
        <w:rPr>
          <w:lang w:val="en-GB"/>
        </w:rPr>
        <w:t xml:space="preserve">Klara, ‘Leopold </w:t>
      </w:r>
      <w:r>
        <w:rPr>
          <w:smallCaps/>
          <w:lang w:val="en-GB"/>
        </w:rPr>
        <w:t>ii</w:t>
      </w:r>
      <w:r w:rsidR="00440515">
        <w:rPr>
          <w:lang w:val="en-GB"/>
        </w:rPr>
        <w:t xml:space="preserve">. Episode 1; Een </w:t>
      </w:r>
      <w:proofErr w:type="spellStart"/>
      <w:r w:rsidR="00440515">
        <w:rPr>
          <w:lang w:val="en-GB"/>
        </w:rPr>
        <w:t>klein</w:t>
      </w:r>
      <w:proofErr w:type="spellEnd"/>
      <w:r w:rsidR="00440515">
        <w:rPr>
          <w:lang w:val="en-GB"/>
        </w:rPr>
        <w:t xml:space="preserve"> </w:t>
      </w:r>
      <w:proofErr w:type="spellStart"/>
      <w:r w:rsidR="00440515">
        <w:rPr>
          <w:lang w:val="en-GB"/>
        </w:rPr>
        <w:t>tirannetje</w:t>
      </w:r>
      <w:proofErr w:type="spellEnd"/>
      <w:r w:rsidR="00440515">
        <w:rPr>
          <w:lang w:val="en-GB"/>
        </w:rPr>
        <w:t>’, 11 October 2020</w:t>
      </w:r>
      <w:r w:rsidR="004A21A8">
        <w:rPr>
          <w:lang w:val="en-GB"/>
        </w:rPr>
        <w:t xml:space="preserve">. </w:t>
      </w:r>
      <w:hyperlink r:id="rId39" w:history="1">
        <w:r w:rsidR="001561AF" w:rsidRPr="00FE1BA9">
          <w:rPr>
            <w:rStyle w:val="Hyperlink"/>
            <w:lang w:val="en-GB"/>
          </w:rPr>
          <w:t>http://vrt.be/vrtmax/podcasts/klara/l/leopold-ii/1/1--</w:t>
        </w:r>
        <w:proofErr w:type="spellStart"/>
        <w:r w:rsidR="001561AF" w:rsidRPr="00FE1BA9">
          <w:rPr>
            <w:rStyle w:val="Hyperlink"/>
            <w:lang w:val="en-GB"/>
          </w:rPr>
          <w:t>een-klein-tirannetje</w:t>
        </w:r>
        <w:proofErr w:type="spellEnd"/>
        <w:r w:rsidR="001561AF" w:rsidRPr="00FE1BA9">
          <w:rPr>
            <w:rStyle w:val="Hyperlink"/>
            <w:lang w:val="en-GB"/>
          </w:rPr>
          <w:t>/</w:t>
        </w:r>
      </w:hyperlink>
      <w:r w:rsidR="00526B48">
        <w:rPr>
          <w:lang w:val="en-GB"/>
        </w:rPr>
        <w:t>.</w:t>
      </w:r>
    </w:p>
    <w:p w14:paraId="36E9FC8F" w14:textId="77777777" w:rsidR="00861731" w:rsidRPr="00F018AE" w:rsidRDefault="006951B9">
      <w:pPr>
        <w:spacing w:after="0" w:line="259" w:lineRule="auto"/>
        <w:ind w:left="0" w:firstLine="0"/>
        <w:rPr>
          <w:lang w:val="en-GB"/>
        </w:rPr>
      </w:pPr>
      <w:r w:rsidRPr="00F018AE">
        <w:rPr>
          <w:lang w:val="en-GB"/>
        </w:rPr>
        <w:t xml:space="preserve"> </w:t>
      </w:r>
    </w:p>
    <w:p w14:paraId="498ADB22" w14:textId="77777777" w:rsidR="00861731" w:rsidRPr="00F018AE" w:rsidRDefault="006951B9">
      <w:pPr>
        <w:spacing w:after="0" w:line="259" w:lineRule="auto"/>
        <w:ind w:left="0" w:firstLine="0"/>
        <w:rPr>
          <w:lang w:val="en-GB"/>
        </w:rPr>
      </w:pPr>
      <w:r w:rsidRPr="00F018AE">
        <w:rPr>
          <w:lang w:val="en-GB"/>
        </w:rPr>
        <w:t xml:space="preserve"> </w:t>
      </w:r>
    </w:p>
    <w:sectPr w:rsidR="00861731" w:rsidRPr="00F018AE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899" w:h="16841"/>
      <w:pgMar w:top="711" w:right="1440" w:bottom="708" w:left="144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13FD" w14:textId="77777777" w:rsidR="005100A5" w:rsidRDefault="005100A5">
      <w:pPr>
        <w:spacing w:after="0" w:line="240" w:lineRule="auto"/>
      </w:pPr>
      <w:r>
        <w:separator/>
      </w:r>
    </w:p>
  </w:endnote>
  <w:endnote w:type="continuationSeparator" w:id="0">
    <w:p w14:paraId="1A465AAA" w14:textId="77777777" w:rsidR="005100A5" w:rsidRDefault="005100A5">
      <w:pPr>
        <w:spacing w:after="0" w:line="240" w:lineRule="auto"/>
      </w:pPr>
      <w:r>
        <w:continuationSeparator/>
      </w:r>
    </w:p>
  </w:endnote>
  <w:endnote w:type="continuationNotice" w:id="1">
    <w:p w14:paraId="5E364597" w14:textId="77777777" w:rsidR="005100A5" w:rsidRDefault="005100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9F79" w14:textId="77777777" w:rsidR="00861731" w:rsidRDefault="006951B9">
    <w:pPr>
      <w:spacing w:after="0" w:line="259" w:lineRule="auto"/>
      <w:ind w:left="0" w:right="3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6DEC" w14:textId="77777777" w:rsidR="00861731" w:rsidRDefault="006951B9">
    <w:pPr>
      <w:spacing w:after="0" w:line="259" w:lineRule="auto"/>
      <w:ind w:left="0" w:right="3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0ADC" w14:textId="77777777" w:rsidR="00861731" w:rsidRDefault="00861731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AB76" w14:textId="77777777" w:rsidR="005100A5" w:rsidRDefault="005100A5">
      <w:pPr>
        <w:spacing w:after="0" w:line="240" w:lineRule="auto"/>
      </w:pPr>
      <w:r>
        <w:separator/>
      </w:r>
    </w:p>
  </w:footnote>
  <w:footnote w:type="continuationSeparator" w:id="0">
    <w:p w14:paraId="613EEC66" w14:textId="77777777" w:rsidR="005100A5" w:rsidRDefault="005100A5">
      <w:pPr>
        <w:spacing w:after="0" w:line="240" w:lineRule="auto"/>
      </w:pPr>
      <w:r>
        <w:continuationSeparator/>
      </w:r>
    </w:p>
  </w:footnote>
  <w:footnote w:type="continuationNotice" w:id="1">
    <w:p w14:paraId="063050AF" w14:textId="77777777" w:rsidR="005100A5" w:rsidRDefault="005100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99A9" w14:textId="77777777" w:rsidR="00861731" w:rsidRDefault="006951B9">
    <w:pPr>
      <w:spacing w:after="0" w:line="259" w:lineRule="auto"/>
      <w:ind w:left="0" w:right="363" w:firstLine="0"/>
      <w:jc w:val="right"/>
    </w:pPr>
    <w:r>
      <w:rPr>
        <w:i/>
        <w:sz w:val="18"/>
      </w:rPr>
      <w:t xml:space="preserve">BMGN - Low </w:t>
    </w:r>
    <w:proofErr w:type="spellStart"/>
    <w:r>
      <w:rPr>
        <w:i/>
        <w:sz w:val="18"/>
      </w:rPr>
      <w:t>Countries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Historical</w:t>
    </w:r>
    <w:proofErr w:type="spellEnd"/>
    <w:r>
      <w:rPr>
        <w:i/>
        <w:sz w:val="18"/>
      </w:rPr>
      <w:t xml:space="preserve"> Review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CE20" w14:textId="50F434B8" w:rsidR="00861731" w:rsidRDefault="00861731">
    <w:pPr>
      <w:spacing w:after="0" w:line="259" w:lineRule="auto"/>
      <w:ind w:left="0" w:right="363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4F19" w14:textId="77777777" w:rsidR="00861731" w:rsidRDefault="00861731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610D"/>
    <w:multiLevelType w:val="hybridMultilevel"/>
    <w:tmpl w:val="F08A699E"/>
    <w:lvl w:ilvl="0" w:tplc="ABE4BE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60" w:hanging="360"/>
      </w:pPr>
    </w:lvl>
    <w:lvl w:ilvl="2" w:tplc="0413001B" w:tentative="1">
      <w:start w:val="1"/>
      <w:numFmt w:val="lowerRoman"/>
      <w:lvlText w:val="%3."/>
      <w:lvlJc w:val="right"/>
      <w:pPr>
        <w:ind w:left="2280" w:hanging="180"/>
      </w:pPr>
    </w:lvl>
    <w:lvl w:ilvl="3" w:tplc="0413000F" w:tentative="1">
      <w:start w:val="1"/>
      <w:numFmt w:val="decimal"/>
      <w:lvlText w:val="%4."/>
      <w:lvlJc w:val="left"/>
      <w:pPr>
        <w:ind w:left="3000" w:hanging="360"/>
      </w:pPr>
    </w:lvl>
    <w:lvl w:ilvl="4" w:tplc="04130019" w:tentative="1">
      <w:start w:val="1"/>
      <w:numFmt w:val="lowerLetter"/>
      <w:lvlText w:val="%5."/>
      <w:lvlJc w:val="left"/>
      <w:pPr>
        <w:ind w:left="3720" w:hanging="360"/>
      </w:pPr>
    </w:lvl>
    <w:lvl w:ilvl="5" w:tplc="0413001B" w:tentative="1">
      <w:start w:val="1"/>
      <w:numFmt w:val="lowerRoman"/>
      <w:lvlText w:val="%6."/>
      <w:lvlJc w:val="right"/>
      <w:pPr>
        <w:ind w:left="4440" w:hanging="180"/>
      </w:pPr>
    </w:lvl>
    <w:lvl w:ilvl="6" w:tplc="0413000F" w:tentative="1">
      <w:start w:val="1"/>
      <w:numFmt w:val="decimal"/>
      <w:lvlText w:val="%7."/>
      <w:lvlJc w:val="left"/>
      <w:pPr>
        <w:ind w:left="5160" w:hanging="360"/>
      </w:pPr>
    </w:lvl>
    <w:lvl w:ilvl="7" w:tplc="04130019" w:tentative="1">
      <w:start w:val="1"/>
      <w:numFmt w:val="lowerLetter"/>
      <w:lvlText w:val="%8."/>
      <w:lvlJc w:val="left"/>
      <w:pPr>
        <w:ind w:left="5880" w:hanging="360"/>
      </w:pPr>
    </w:lvl>
    <w:lvl w:ilvl="8" w:tplc="0413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9D11B2D"/>
    <w:multiLevelType w:val="hybridMultilevel"/>
    <w:tmpl w:val="674AEE86"/>
    <w:lvl w:ilvl="0" w:tplc="5044C094">
      <w:start w:val="1"/>
      <w:numFmt w:val="bullet"/>
      <w:lvlText w:val="-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24649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1AD2B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6C941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3A293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54887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54EA1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D673E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B8DF9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497E14"/>
    <w:multiLevelType w:val="hybridMultilevel"/>
    <w:tmpl w:val="CA8E5688"/>
    <w:lvl w:ilvl="0" w:tplc="052EF940">
      <w:start w:val="1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23312C1"/>
    <w:multiLevelType w:val="hybridMultilevel"/>
    <w:tmpl w:val="3110A76A"/>
    <w:lvl w:ilvl="0" w:tplc="052EF940">
      <w:start w:val="1"/>
      <w:numFmt w:val="bullet"/>
      <w:lvlText w:val="-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74F1F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D027A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4428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5E2C7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0A563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B0FE0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BA3A3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EAF44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E26E3D"/>
    <w:multiLevelType w:val="hybridMultilevel"/>
    <w:tmpl w:val="CCC42610"/>
    <w:lvl w:ilvl="0" w:tplc="AF888DFC">
      <w:start w:val="1"/>
      <w:numFmt w:val="bullet"/>
      <w:lvlText w:val="-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22F7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54034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CE17E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F6694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4E10A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BEAED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10ED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CAF0F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CF2697"/>
    <w:multiLevelType w:val="hybridMultilevel"/>
    <w:tmpl w:val="35C66836"/>
    <w:lvl w:ilvl="0" w:tplc="052EF9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750D9"/>
    <w:multiLevelType w:val="hybridMultilevel"/>
    <w:tmpl w:val="D9DC5B14"/>
    <w:lvl w:ilvl="0" w:tplc="9CC015AE">
      <w:start w:val="1"/>
      <w:numFmt w:val="bullet"/>
      <w:lvlText w:val="-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BE5FD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8272D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5A15A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CC9EC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9E88F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2A344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567C6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B67D3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23236A"/>
    <w:multiLevelType w:val="hybridMultilevel"/>
    <w:tmpl w:val="3422517A"/>
    <w:lvl w:ilvl="0" w:tplc="B5EA59A0">
      <w:start w:val="1"/>
      <w:numFmt w:val="bullet"/>
      <w:lvlText w:val="-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EC83E">
      <w:start w:val="11"/>
      <w:numFmt w:val="decimal"/>
      <w:lvlRestart w:val="0"/>
      <w:lvlText w:val="%2."/>
      <w:lvlJc w:val="left"/>
      <w:pPr>
        <w:ind w:left="1018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68791A">
      <w:start w:val="1"/>
      <w:numFmt w:val="lowerRoman"/>
      <w:lvlText w:val="%3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727636">
      <w:start w:val="1"/>
      <w:numFmt w:val="decimal"/>
      <w:lvlText w:val="%4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5C7E14">
      <w:start w:val="1"/>
      <w:numFmt w:val="lowerLetter"/>
      <w:lvlText w:val="%5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0846BA">
      <w:start w:val="1"/>
      <w:numFmt w:val="lowerRoman"/>
      <w:lvlText w:val="%6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56B9F4">
      <w:start w:val="1"/>
      <w:numFmt w:val="decimal"/>
      <w:lvlText w:val="%7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DA805C">
      <w:start w:val="1"/>
      <w:numFmt w:val="lowerLetter"/>
      <w:lvlText w:val="%8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F03F4E">
      <w:start w:val="1"/>
      <w:numFmt w:val="lowerRoman"/>
      <w:lvlText w:val="%9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B5049E"/>
    <w:multiLevelType w:val="hybridMultilevel"/>
    <w:tmpl w:val="977AB634"/>
    <w:lvl w:ilvl="0" w:tplc="73C25F06">
      <w:start w:val="1"/>
      <w:numFmt w:val="upperRoman"/>
      <w:lvlText w:val="%1"/>
      <w:lvlJc w:val="left"/>
      <w:pPr>
        <w:ind w:left="2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4247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7A7C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A0E7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56865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FA93B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7282E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9A613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7219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803BB9"/>
    <w:multiLevelType w:val="hybridMultilevel"/>
    <w:tmpl w:val="F1C25702"/>
    <w:lvl w:ilvl="0" w:tplc="052EF94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167BE3"/>
    <w:multiLevelType w:val="hybridMultilevel"/>
    <w:tmpl w:val="0FC67A8E"/>
    <w:lvl w:ilvl="0" w:tplc="3564C94E">
      <w:start w:val="1"/>
      <w:numFmt w:val="decimal"/>
      <w:lvlText w:val="%1.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E8C2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BC0E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3ADE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5A85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C6C3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FC11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AAC0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3EBE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331EE6"/>
    <w:multiLevelType w:val="multilevel"/>
    <w:tmpl w:val="3E269466"/>
    <w:lvl w:ilvl="0">
      <w:start w:val="1"/>
      <w:numFmt w:val="decimal"/>
      <w:lvlText w:val="%1."/>
      <w:lvlJc w:val="left"/>
      <w:pPr>
        <w:ind w:left="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4762F4"/>
    <w:multiLevelType w:val="hybridMultilevel"/>
    <w:tmpl w:val="0616DB88"/>
    <w:lvl w:ilvl="0" w:tplc="7562CAC6">
      <w:start w:val="1"/>
      <w:numFmt w:val="bullet"/>
      <w:lvlText w:val="-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653D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CADBE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B46CD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6E71C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7A364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8A3ED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C00F6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1C40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F91396"/>
    <w:multiLevelType w:val="hybridMultilevel"/>
    <w:tmpl w:val="0FA457CA"/>
    <w:lvl w:ilvl="0" w:tplc="052EF94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60C0468"/>
    <w:multiLevelType w:val="hybridMultilevel"/>
    <w:tmpl w:val="61E88934"/>
    <w:lvl w:ilvl="0" w:tplc="1362D80C">
      <w:start w:val="1"/>
      <w:numFmt w:val="bullet"/>
      <w:lvlText w:val="-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4CE3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9ABAB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28B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EEECB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6DE0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E2C79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4888C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8CA0E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BC7696"/>
    <w:multiLevelType w:val="hybridMultilevel"/>
    <w:tmpl w:val="3012740A"/>
    <w:lvl w:ilvl="0" w:tplc="052EF940">
      <w:start w:val="1"/>
      <w:numFmt w:val="bullet"/>
      <w:lvlText w:val="-"/>
      <w:lvlJc w:val="left"/>
      <w:pPr>
        <w:ind w:left="71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7B275D8E"/>
    <w:multiLevelType w:val="hybridMultilevel"/>
    <w:tmpl w:val="AAAE5782"/>
    <w:lvl w:ilvl="0" w:tplc="A64A1454">
      <w:start w:val="1"/>
      <w:numFmt w:val="decimal"/>
      <w:lvlText w:val="%1.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C4B1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4482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1029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405A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C6D6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B6D0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E48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1E7C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E22E1"/>
    <w:multiLevelType w:val="hybridMultilevel"/>
    <w:tmpl w:val="7458C24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B660DF"/>
    <w:multiLevelType w:val="hybridMultilevel"/>
    <w:tmpl w:val="E8E418AA"/>
    <w:lvl w:ilvl="0" w:tplc="A5067E70">
      <w:start w:val="1"/>
      <w:numFmt w:val="decimal"/>
      <w:lvlText w:val="%1.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3AB6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F6E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662D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98C5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521A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A80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36D3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AE80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1651108">
    <w:abstractNumId w:val="8"/>
  </w:num>
  <w:num w:numId="2" w16cid:durableId="1737629745">
    <w:abstractNumId w:val="11"/>
  </w:num>
  <w:num w:numId="3" w16cid:durableId="665863255">
    <w:abstractNumId w:val="16"/>
  </w:num>
  <w:num w:numId="4" w16cid:durableId="1776556963">
    <w:abstractNumId w:val="10"/>
  </w:num>
  <w:num w:numId="5" w16cid:durableId="1485320098">
    <w:abstractNumId w:val="18"/>
  </w:num>
  <w:num w:numId="6" w16cid:durableId="1321999102">
    <w:abstractNumId w:val="3"/>
  </w:num>
  <w:num w:numId="7" w16cid:durableId="1549486301">
    <w:abstractNumId w:val="1"/>
  </w:num>
  <w:num w:numId="8" w16cid:durableId="1581988245">
    <w:abstractNumId w:val="7"/>
  </w:num>
  <w:num w:numId="9" w16cid:durableId="2005235540">
    <w:abstractNumId w:val="6"/>
  </w:num>
  <w:num w:numId="10" w16cid:durableId="216403694">
    <w:abstractNumId w:val="14"/>
  </w:num>
  <w:num w:numId="11" w16cid:durableId="1362821743">
    <w:abstractNumId w:val="4"/>
  </w:num>
  <w:num w:numId="12" w16cid:durableId="874971578">
    <w:abstractNumId w:val="12"/>
  </w:num>
  <w:num w:numId="13" w16cid:durableId="586690513">
    <w:abstractNumId w:val="2"/>
  </w:num>
  <w:num w:numId="14" w16cid:durableId="1074818778">
    <w:abstractNumId w:val="13"/>
  </w:num>
  <w:num w:numId="15" w16cid:durableId="51511454">
    <w:abstractNumId w:val="9"/>
  </w:num>
  <w:num w:numId="16" w16cid:durableId="1308822024">
    <w:abstractNumId w:val="15"/>
  </w:num>
  <w:num w:numId="17" w16cid:durableId="31081816">
    <w:abstractNumId w:val="17"/>
  </w:num>
  <w:num w:numId="18" w16cid:durableId="26225241">
    <w:abstractNumId w:val="0"/>
  </w:num>
  <w:num w:numId="19" w16cid:durableId="1258102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31"/>
    <w:rsid w:val="00000D8B"/>
    <w:rsid w:val="0000769E"/>
    <w:rsid w:val="0001367A"/>
    <w:rsid w:val="00014D89"/>
    <w:rsid w:val="000165DD"/>
    <w:rsid w:val="0002472C"/>
    <w:rsid w:val="00026364"/>
    <w:rsid w:val="00030F07"/>
    <w:rsid w:val="00030F19"/>
    <w:rsid w:val="00033DDA"/>
    <w:rsid w:val="00033E25"/>
    <w:rsid w:val="000369E0"/>
    <w:rsid w:val="00042F6E"/>
    <w:rsid w:val="00044526"/>
    <w:rsid w:val="00045EB3"/>
    <w:rsid w:val="00047E59"/>
    <w:rsid w:val="00060007"/>
    <w:rsid w:val="00063BF0"/>
    <w:rsid w:val="00064ECD"/>
    <w:rsid w:val="00066398"/>
    <w:rsid w:val="000755CE"/>
    <w:rsid w:val="00076002"/>
    <w:rsid w:val="0007699B"/>
    <w:rsid w:val="000769C8"/>
    <w:rsid w:val="000804DA"/>
    <w:rsid w:val="00081D92"/>
    <w:rsid w:val="000837C0"/>
    <w:rsid w:val="000839A0"/>
    <w:rsid w:val="0009047B"/>
    <w:rsid w:val="00093245"/>
    <w:rsid w:val="00093CC8"/>
    <w:rsid w:val="000961B2"/>
    <w:rsid w:val="000A5D3E"/>
    <w:rsid w:val="000A66E6"/>
    <w:rsid w:val="000B6A10"/>
    <w:rsid w:val="000C1D32"/>
    <w:rsid w:val="000C5562"/>
    <w:rsid w:val="000C7CA5"/>
    <w:rsid w:val="000D055F"/>
    <w:rsid w:val="000D77CB"/>
    <w:rsid w:val="000E1FEC"/>
    <w:rsid w:val="000E3E43"/>
    <w:rsid w:val="000E5E74"/>
    <w:rsid w:val="000F0242"/>
    <w:rsid w:val="000F0914"/>
    <w:rsid w:val="000F320C"/>
    <w:rsid w:val="000F4077"/>
    <w:rsid w:val="000F409F"/>
    <w:rsid w:val="000F4396"/>
    <w:rsid w:val="000F618A"/>
    <w:rsid w:val="00100673"/>
    <w:rsid w:val="00101671"/>
    <w:rsid w:val="0010483E"/>
    <w:rsid w:val="00105D82"/>
    <w:rsid w:val="00106989"/>
    <w:rsid w:val="00106B32"/>
    <w:rsid w:val="00112B38"/>
    <w:rsid w:val="001217C6"/>
    <w:rsid w:val="00126629"/>
    <w:rsid w:val="0012760C"/>
    <w:rsid w:val="00130B13"/>
    <w:rsid w:val="00133086"/>
    <w:rsid w:val="0013683C"/>
    <w:rsid w:val="00136F29"/>
    <w:rsid w:val="001421E1"/>
    <w:rsid w:val="001422A0"/>
    <w:rsid w:val="00142A04"/>
    <w:rsid w:val="00144525"/>
    <w:rsid w:val="00144D8E"/>
    <w:rsid w:val="00150870"/>
    <w:rsid w:val="00150A1F"/>
    <w:rsid w:val="001539F7"/>
    <w:rsid w:val="0015580F"/>
    <w:rsid w:val="00155B1F"/>
    <w:rsid w:val="001561AF"/>
    <w:rsid w:val="001635F6"/>
    <w:rsid w:val="00163CD7"/>
    <w:rsid w:val="00166B7C"/>
    <w:rsid w:val="0017081E"/>
    <w:rsid w:val="0017117C"/>
    <w:rsid w:val="00171429"/>
    <w:rsid w:val="001742BF"/>
    <w:rsid w:val="001878E7"/>
    <w:rsid w:val="00196673"/>
    <w:rsid w:val="00197B73"/>
    <w:rsid w:val="00197E0A"/>
    <w:rsid w:val="001A3B8F"/>
    <w:rsid w:val="001A6A8A"/>
    <w:rsid w:val="001A6DD2"/>
    <w:rsid w:val="001B1E94"/>
    <w:rsid w:val="001B27A9"/>
    <w:rsid w:val="001B2E02"/>
    <w:rsid w:val="001B63B1"/>
    <w:rsid w:val="001B77D4"/>
    <w:rsid w:val="001C162D"/>
    <w:rsid w:val="001C1AA6"/>
    <w:rsid w:val="001C2E45"/>
    <w:rsid w:val="001C2FAE"/>
    <w:rsid w:val="001C3CDC"/>
    <w:rsid w:val="001C5F9D"/>
    <w:rsid w:val="001D0788"/>
    <w:rsid w:val="001D08F0"/>
    <w:rsid w:val="001D36F3"/>
    <w:rsid w:val="001D6270"/>
    <w:rsid w:val="001E3FE2"/>
    <w:rsid w:val="001E7583"/>
    <w:rsid w:val="001F0239"/>
    <w:rsid w:val="001F3ED3"/>
    <w:rsid w:val="001F4F8C"/>
    <w:rsid w:val="0020087B"/>
    <w:rsid w:val="00201DD7"/>
    <w:rsid w:val="0020268D"/>
    <w:rsid w:val="00204998"/>
    <w:rsid w:val="00205C49"/>
    <w:rsid w:val="00206A4E"/>
    <w:rsid w:val="002074B3"/>
    <w:rsid w:val="0021122E"/>
    <w:rsid w:val="002120DC"/>
    <w:rsid w:val="00213DA8"/>
    <w:rsid w:val="00220613"/>
    <w:rsid w:val="00220F52"/>
    <w:rsid w:val="002264F0"/>
    <w:rsid w:val="002268C6"/>
    <w:rsid w:val="00227C6B"/>
    <w:rsid w:val="002325DA"/>
    <w:rsid w:val="0023389A"/>
    <w:rsid w:val="00237932"/>
    <w:rsid w:val="002430C0"/>
    <w:rsid w:val="00245F6B"/>
    <w:rsid w:val="00250565"/>
    <w:rsid w:val="002515A1"/>
    <w:rsid w:val="00257F23"/>
    <w:rsid w:val="00262574"/>
    <w:rsid w:val="002638D9"/>
    <w:rsid w:val="00267E10"/>
    <w:rsid w:val="002734CF"/>
    <w:rsid w:val="00273634"/>
    <w:rsid w:val="00275961"/>
    <w:rsid w:val="00276E89"/>
    <w:rsid w:val="00277C32"/>
    <w:rsid w:val="002831B9"/>
    <w:rsid w:val="002912F1"/>
    <w:rsid w:val="00291872"/>
    <w:rsid w:val="00292096"/>
    <w:rsid w:val="00296900"/>
    <w:rsid w:val="00297483"/>
    <w:rsid w:val="002A572D"/>
    <w:rsid w:val="002A5FD2"/>
    <w:rsid w:val="002A6B39"/>
    <w:rsid w:val="002A6BC7"/>
    <w:rsid w:val="002A7AE9"/>
    <w:rsid w:val="002B18BF"/>
    <w:rsid w:val="002B3CF2"/>
    <w:rsid w:val="002B5197"/>
    <w:rsid w:val="002B6B46"/>
    <w:rsid w:val="002C07B0"/>
    <w:rsid w:val="002C239E"/>
    <w:rsid w:val="002C25C7"/>
    <w:rsid w:val="002C4184"/>
    <w:rsid w:val="002C6178"/>
    <w:rsid w:val="002D1163"/>
    <w:rsid w:val="002D58AC"/>
    <w:rsid w:val="002D6468"/>
    <w:rsid w:val="002E0D01"/>
    <w:rsid w:val="002E516D"/>
    <w:rsid w:val="002F0B47"/>
    <w:rsid w:val="002F0DC9"/>
    <w:rsid w:val="002F17F4"/>
    <w:rsid w:val="002F3D0D"/>
    <w:rsid w:val="00307C2A"/>
    <w:rsid w:val="003137B8"/>
    <w:rsid w:val="00313BAD"/>
    <w:rsid w:val="00323426"/>
    <w:rsid w:val="00323A7C"/>
    <w:rsid w:val="00323AC9"/>
    <w:rsid w:val="003264C2"/>
    <w:rsid w:val="00326B14"/>
    <w:rsid w:val="00331218"/>
    <w:rsid w:val="003329CA"/>
    <w:rsid w:val="00333590"/>
    <w:rsid w:val="00340FEC"/>
    <w:rsid w:val="00341870"/>
    <w:rsid w:val="00345AE0"/>
    <w:rsid w:val="00350CD6"/>
    <w:rsid w:val="00351E44"/>
    <w:rsid w:val="00354840"/>
    <w:rsid w:val="003568EE"/>
    <w:rsid w:val="00357E7E"/>
    <w:rsid w:val="00363840"/>
    <w:rsid w:val="00365241"/>
    <w:rsid w:val="00366F1D"/>
    <w:rsid w:val="00367C5F"/>
    <w:rsid w:val="0037024B"/>
    <w:rsid w:val="00372BD9"/>
    <w:rsid w:val="00376E82"/>
    <w:rsid w:val="00384929"/>
    <w:rsid w:val="00386122"/>
    <w:rsid w:val="00391462"/>
    <w:rsid w:val="003964F8"/>
    <w:rsid w:val="003A2B1D"/>
    <w:rsid w:val="003A3DA9"/>
    <w:rsid w:val="003A6157"/>
    <w:rsid w:val="003B7E55"/>
    <w:rsid w:val="003C0031"/>
    <w:rsid w:val="003C0D29"/>
    <w:rsid w:val="003C0D65"/>
    <w:rsid w:val="003C3A7A"/>
    <w:rsid w:val="003C7C8E"/>
    <w:rsid w:val="003D04E5"/>
    <w:rsid w:val="003D0C41"/>
    <w:rsid w:val="003D7CDE"/>
    <w:rsid w:val="003E03E7"/>
    <w:rsid w:val="003E2AA1"/>
    <w:rsid w:val="003E7CAA"/>
    <w:rsid w:val="003F3407"/>
    <w:rsid w:val="003F45C7"/>
    <w:rsid w:val="00400379"/>
    <w:rsid w:val="00403524"/>
    <w:rsid w:val="00413607"/>
    <w:rsid w:val="004145E3"/>
    <w:rsid w:val="0041631F"/>
    <w:rsid w:val="00417B7D"/>
    <w:rsid w:val="00423E90"/>
    <w:rsid w:val="0042524A"/>
    <w:rsid w:val="0042555C"/>
    <w:rsid w:val="0042697E"/>
    <w:rsid w:val="00426CCB"/>
    <w:rsid w:val="00430C14"/>
    <w:rsid w:val="00430DD5"/>
    <w:rsid w:val="00430E0D"/>
    <w:rsid w:val="00434028"/>
    <w:rsid w:val="004401EC"/>
    <w:rsid w:val="00440515"/>
    <w:rsid w:val="00441194"/>
    <w:rsid w:val="0044382D"/>
    <w:rsid w:val="00454A40"/>
    <w:rsid w:val="0046011D"/>
    <w:rsid w:val="00461923"/>
    <w:rsid w:val="004623F6"/>
    <w:rsid w:val="00463101"/>
    <w:rsid w:val="00465033"/>
    <w:rsid w:val="00465C7A"/>
    <w:rsid w:val="00466D77"/>
    <w:rsid w:val="0047158E"/>
    <w:rsid w:val="00474D73"/>
    <w:rsid w:val="004758A8"/>
    <w:rsid w:val="004775B6"/>
    <w:rsid w:val="0048021E"/>
    <w:rsid w:val="0048472E"/>
    <w:rsid w:val="00487599"/>
    <w:rsid w:val="00495AC6"/>
    <w:rsid w:val="004966A2"/>
    <w:rsid w:val="004A1116"/>
    <w:rsid w:val="004A11C6"/>
    <w:rsid w:val="004A21A8"/>
    <w:rsid w:val="004A36A4"/>
    <w:rsid w:val="004A670C"/>
    <w:rsid w:val="004A6DED"/>
    <w:rsid w:val="004B28A9"/>
    <w:rsid w:val="004B7BD8"/>
    <w:rsid w:val="004D5327"/>
    <w:rsid w:val="004D6E7E"/>
    <w:rsid w:val="004E098F"/>
    <w:rsid w:val="004E17E8"/>
    <w:rsid w:val="004E2BD0"/>
    <w:rsid w:val="004E4420"/>
    <w:rsid w:val="004E7341"/>
    <w:rsid w:val="004F4C7D"/>
    <w:rsid w:val="004F4EFE"/>
    <w:rsid w:val="004F7926"/>
    <w:rsid w:val="0050141B"/>
    <w:rsid w:val="005021B4"/>
    <w:rsid w:val="00502D33"/>
    <w:rsid w:val="00503823"/>
    <w:rsid w:val="005064FE"/>
    <w:rsid w:val="005068F8"/>
    <w:rsid w:val="005100A5"/>
    <w:rsid w:val="0051367D"/>
    <w:rsid w:val="00513B34"/>
    <w:rsid w:val="00516549"/>
    <w:rsid w:val="00516836"/>
    <w:rsid w:val="0051729F"/>
    <w:rsid w:val="0052010E"/>
    <w:rsid w:val="00524651"/>
    <w:rsid w:val="00524E35"/>
    <w:rsid w:val="00526B48"/>
    <w:rsid w:val="005315C7"/>
    <w:rsid w:val="0053235A"/>
    <w:rsid w:val="005435AC"/>
    <w:rsid w:val="005440E5"/>
    <w:rsid w:val="00544C0D"/>
    <w:rsid w:val="00545583"/>
    <w:rsid w:val="00547ABC"/>
    <w:rsid w:val="00550A48"/>
    <w:rsid w:val="00551AA7"/>
    <w:rsid w:val="00560431"/>
    <w:rsid w:val="005619CA"/>
    <w:rsid w:val="005648F5"/>
    <w:rsid w:val="00573A10"/>
    <w:rsid w:val="005755B7"/>
    <w:rsid w:val="00575BE8"/>
    <w:rsid w:val="00580299"/>
    <w:rsid w:val="005806D9"/>
    <w:rsid w:val="0058585F"/>
    <w:rsid w:val="0058672D"/>
    <w:rsid w:val="0058691C"/>
    <w:rsid w:val="005876EF"/>
    <w:rsid w:val="00590076"/>
    <w:rsid w:val="00596182"/>
    <w:rsid w:val="005975D9"/>
    <w:rsid w:val="005A086F"/>
    <w:rsid w:val="005A4316"/>
    <w:rsid w:val="005A5577"/>
    <w:rsid w:val="005A5B73"/>
    <w:rsid w:val="005A720D"/>
    <w:rsid w:val="005B18EB"/>
    <w:rsid w:val="005B31BB"/>
    <w:rsid w:val="005B76EB"/>
    <w:rsid w:val="005C0E09"/>
    <w:rsid w:val="005C11E4"/>
    <w:rsid w:val="005C42D2"/>
    <w:rsid w:val="005C42E5"/>
    <w:rsid w:val="005C54C0"/>
    <w:rsid w:val="005D0229"/>
    <w:rsid w:val="005D43C2"/>
    <w:rsid w:val="005D4DD3"/>
    <w:rsid w:val="005D5413"/>
    <w:rsid w:val="005D60E8"/>
    <w:rsid w:val="005D7730"/>
    <w:rsid w:val="005D7A01"/>
    <w:rsid w:val="005E17FA"/>
    <w:rsid w:val="005E2D1A"/>
    <w:rsid w:val="005E7517"/>
    <w:rsid w:val="005E7E1A"/>
    <w:rsid w:val="005F110A"/>
    <w:rsid w:val="005F11B7"/>
    <w:rsid w:val="005F196A"/>
    <w:rsid w:val="005F737D"/>
    <w:rsid w:val="006058F6"/>
    <w:rsid w:val="006128B8"/>
    <w:rsid w:val="00614F7C"/>
    <w:rsid w:val="00624175"/>
    <w:rsid w:val="0062796F"/>
    <w:rsid w:val="0063138A"/>
    <w:rsid w:val="006341BF"/>
    <w:rsid w:val="00654264"/>
    <w:rsid w:val="00654976"/>
    <w:rsid w:val="00654E94"/>
    <w:rsid w:val="00655185"/>
    <w:rsid w:val="00655325"/>
    <w:rsid w:val="00655DDE"/>
    <w:rsid w:val="00663CA6"/>
    <w:rsid w:val="00665E34"/>
    <w:rsid w:val="00676C54"/>
    <w:rsid w:val="00682E1C"/>
    <w:rsid w:val="00686C96"/>
    <w:rsid w:val="00686D33"/>
    <w:rsid w:val="0069318F"/>
    <w:rsid w:val="00694F88"/>
    <w:rsid w:val="00695048"/>
    <w:rsid w:val="006951B9"/>
    <w:rsid w:val="00696BE8"/>
    <w:rsid w:val="00696E24"/>
    <w:rsid w:val="006A3937"/>
    <w:rsid w:val="006A3E7D"/>
    <w:rsid w:val="006A74BB"/>
    <w:rsid w:val="006A7F29"/>
    <w:rsid w:val="006B05EE"/>
    <w:rsid w:val="006B26A4"/>
    <w:rsid w:val="006B2E13"/>
    <w:rsid w:val="006B5A1A"/>
    <w:rsid w:val="006B5BF0"/>
    <w:rsid w:val="006C2FAA"/>
    <w:rsid w:val="006C3A96"/>
    <w:rsid w:val="006C7FF0"/>
    <w:rsid w:val="006D2A65"/>
    <w:rsid w:val="006D3FF4"/>
    <w:rsid w:val="006D4CBD"/>
    <w:rsid w:val="006D6641"/>
    <w:rsid w:val="006E0212"/>
    <w:rsid w:val="006E06ED"/>
    <w:rsid w:val="006E2E2B"/>
    <w:rsid w:val="006E6178"/>
    <w:rsid w:val="006F5904"/>
    <w:rsid w:val="006F73A6"/>
    <w:rsid w:val="00703713"/>
    <w:rsid w:val="00711265"/>
    <w:rsid w:val="00716113"/>
    <w:rsid w:val="007168F6"/>
    <w:rsid w:val="00716F20"/>
    <w:rsid w:val="00725E47"/>
    <w:rsid w:val="00726EB9"/>
    <w:rsid w:val="00730282"/>
    <w:rsid w:val="00730F39"/>
    <w:rsid w:val="00735398"/>
    <w:rsid w:val="007412A1"/>
    <w:rsid w:val="00741FFB"/>
    <w:rsid w:val="00743D4D"/>
    <w:rsid w:val="00744816"/>
    <w:rsid w:val="007454AD"/>
    <w:rsid w:val="00747799"/>
    <w:rsid w:val="0075795D"/>
    <w:rsid w:val="00760FF3"/>
    <w:rsid w:val="00761BFC"/>
    <w:rsid w:val="00762E4B"/>
    <w:rsid w:val="00765D37"/>
    <w:rsid w:val="00770421"/>
    <w:rsid w:val="007734CC"/>
    <w:rsid w:val="0077777B"/>
    <w:rsid w:val="00783B05"/>
    <w:rsid w:val="007842B7"/>
    <w:rsid w:val="00785015"/>
    <w:rsid w:val="00785C6C"/>
    <w:rsid w:val="00787817"/>
    <w:rsid w:val="00790DBF"/>
    <w:rsid w:val="00791A66"/>
    <w:rsid w:val="00794F1B"/>
    <w:rsid w:val="00796E21"/>
    <w:rsid w:val="00797D50"/>
    <w:rsid w:val="007A2D3F"/>
    <w:rsid w:val="007A30BE"/>
    <w:rsid w:val="007A6023"/>
    <w:rsid w:val="007A6893"/>
    <w:rsid w:val="007B5167"/>
    <w:rsid w:val="007B6F94"/>
    <w:rsid w:val="007B780F"/>
    <w:rsid w:val="007C4D03"/>
    <w:rsid w:val="007C55E2"/>
    <w:rsid w:val="007C5E74"/>
    <w:rsid w:val="007C7A4E"/>
    <w:rsid w:val="007D115B"/>
    <w:rsid w:val="007D1FBC"/>
    <w:rsid w:val="007D249B"/>
    <w:rsid w:val="007D251D"/>
    <w:rsid w:val="007D2F1A"/>
    <w:rsid w:val="007D7B84"/>
    <w:rsid w:val="007E0FB2"/>
    <w:rsid w:val="007F2294"/>
    <w:rsid w:val="007F5E5D"/>
    <w:rsid w:val="00800743"/>
    <w:rsid w:val="008024C0"/>
    <w:rsid w:val="008033A5"/>
    <w:rsid w:val="008039AC"/>
    <w:rsid w:val="00804BAC"/>
    <w:rsid w:val="0081046E"/>
    <w:rsid w:val="00813366"/>
    <w:rsid w:val="00814B0B"/>
    <w:rsid w:val="00816BF8"/>
    <w:rsid w:val="00820E49"/>
    <w:rsid w:val="00821B15"/>
    <w:rsid w:val="0082324C"/>
    <w:rsid w:val="00824585"/>
    <w:rsid w:val="00830380"/>
    <w:rsid w:val="00831CEF"/>
    <w:rsid w:val="0083522C"/>
    <w:rsid w:val="00841B6D"/>
    <w:rsid w:val="008469D3"/>
    <w:rsid w:val="00853CF2"/>
    <w:rsid w:val="00853D13"/>
    <w:rsid w:val="00855E3B"/>
    <w:rsid w:val="00857CE7"/>
    <w:rsid w:val="00861731"/>
    <w:rsid w:val="00865F25"/>
    <w:rsid w:val="008711FF"/>
    <w:rsid w:val="00872B6D"/>
    <w:rsid w:val="008731C9"/>
    <w:rsid w:val="008755FB"/>
    <w:rsid w:val="00880D03"/>
    <w:rsid w:val="008831C9"/>
    <w:rsid w:val="00883607"/>
    <w:rsid w:val="008841C3"/>
    <w:rsid w:val="00893803"/>
    <w:rsid w:val="008969DA"/>
    <w:rsid w:val="00896D61"/>
    <w:rsid w:val="0089707B"/>
    <w:rsid w:val="008977B7"/>
    <w:rsid w:val="008A0342"/>
    <w:rsid w:val="008A1270"/>
    <w:rsid w:val="008A168C"/>
    <w:rsid w:val="008A4C95"/>
    <w:rsid w:val="008A538E"/>
    <w:rsid w:val="008A6547"/>
    <w:rsid w:val="008B0F36"/>
    <w:rsid w:val="008B4718"/>
    <w:rsid w:val="008B6F89"/>
    <w:rsid w:val="008C104F"/>
    <w:rsid w:val="008C30CF"/>
    <w:rsid w:val="008C5222"/>
    <w:rsid w:val="008C526B"/>
    <w:rsid w:val="008C532F"/>
    <w:rsid w:val="008C545A"/>
    <w:rsid w:val="008C70B6"/>
    <w:rsid w:val="008D0403"/>
    <w:rsid w:val="008D1AA0"/>
    <w:rsid w:val="008D3C28"/>
    <w:rsid w:val="008D4E66"/>
    <w:rsid w:val="008D580E"/>
    <w:rsid w:val="008D5E6F"/>
    <w:rsid w:val="008E0DF8"/>
    <w:rsid w:val="008E6A7E"/>
    <w:rsid w:val="008F0A11"/>
    <w:rsid w:val="008F30F2"/>
    <w:rsid w:val="009007F8"/>
    <w:rsid w:val="0090261C"/>
    <w:rsid w:val="00904FD3"/>
    <w:rsid w:val="009102AF"/>
    <w:rsid w:val="00913E65"/>
    <w:rsid w:val="009145F1"/>
    <w:rsid w:val="0091508F"/>
    <w:rsid w:val="009160E1"/>
    <w:rsid w:val="00916192"/>
    <w:rsid w:val="00922398"/>
    <w:rsid w:val="0092393E"/>
    <w:rsid w:val="00930DD9"/>
    <w:rsid w:val="009328A1"/>
    <w:rsid w:val="00934727"/>
    <w:rsid w:val="00935CAB"/>
    <w:rsid w:val="009372AA"/>
    <w:rsid w:val="009404E2"/>
    <w:rsid w:val="00943355"/>
    <w:rsid w:val="00943D30"/>
    <w:rsid w:val="009554B5"/>
    <w:rsid w:val="00956692"/>
    <w:rsid w:val="00961861"/>
    <w:rsid w:val="00966C69"/>
    <w:rsid w:val="00973C2A"/>
    <w:rsid w:val="00976C82"/>
    <w:rsid w:val="0097718B"/>
    <w:rsid w:val="00982CA3"/>
    <w:rsid w:val="009870BE"/>
    <w:rsid w:val="0099024B"/>
    <w:rsid w:val="009940CC"/>
    <w:rsid w:val="009965F1"/>
    <w:rsid w:val="009A20E7"/>
    <w:rsid w:val="009A3967"/>
    <w:rsid w:val="009A51B0"/>
    <w:rsid w:val="009A5CDE"/>
    <w:rsid w:val="009B1DA7"/>
    <w:rsid w:val="009B4786"/>
    <w:rsid w:val="009C1171"/>
    <w:rsid w:val="009C36AF"/>
    <w:rsid w:val="009C38CA"/>
    <w:rsid w:val="009C639B"/>
    <w:rsid w:val="009C68A6"/>
    <w:rsid w:val="009C6CC8"/>
    <w:rsid w:val="009D0C1A"/>
    <w:rsid w:val="009D27CF"/>
    <w:rsid w:val="009D5218"/>
    <w:rsid w:val="009E1E55"/>
    <w:rsid w:val="009E3B53"/>
    <w:rsid w:val="009E484E"/>
    <w:rsid w:val="009E5F84"/>
    <w:rsid w:val="009E5F9B"/>
    <w:rsid w:val="009F0718"/>
    <w:rsid w:val="009F1CFB"/>
    <w:rsid w:val="009F6730"/>
    <w:rsid w:val="009F686F"/>
    <w:rsid w:val="009F698E"/>
    <w:rsid w:val="00A03B3A"/>
    <w:rsid w:val="00A05203"/>
    <w:rsid w:val="00A107C6"/>
    <w:rsid w:val="00A10C05"/>
    <w:rsid w:val="00A15F58"/>
    <w:rsid w:val="00A20FC5"/>
    <w:rsid w:val="00A21816"/>
    <w:rsid w:val="00A2372A"/>
    <w:rsid w:val="00A24CB3"/>
    <w:rsid w:val="00A310C4"/>
    <w:rsid w:val="00A3510B"/>
    <w:rsid w:val="00A351B7"/>
    <w:rsid w:val="00A4384A"/>
    <w:rsid w:val="00A43A5C"/>
    <w:rsid w:val="00A43D32"/>
    <w:rsid w:val="00A449FD"/>
    <w:rsid w:val="00A51314"/>
    <w:rsid w:val="00A54DBB"/>
    <w:rsid w:val="00A564E7"/>
    <w:rsid w:val="00A60A5F"/>
    <w:rsid w:val="00A6187C"/>
    <w:rsid w:val="00A6395A"/>
    <w:rsid w:val="00A64AB9"/>
    <w:rsid w:val="00A669A4"/>
    <w:rsid w:val="00A70758"/>
    <w:rsid w:val="00A7116C"/>
    <w:rsid w:val="00A7413B"/>
    <w:rsid w:val="00A75739"/>
    <w:rsid w:val="00A83B24"/>
    <w:rsid w:val="00A84164"/>
    <w:rsid w:val="00A927F0"/>
    <w:rsid w:val="00A93330"/>
    <w:rsid w:val="00A94BE6"/>
    <w:rsid w:val="00A95BB9"/>
    <w:rsid w:val="00AA017C"/>
    <w:rsid w:val="00AA1CCF"/>
    <w:rsid w:val="00AA1DB7"/>
    <w:rsid w:val="00AA431D"/>
    <w:rsid w:val="00AA467D"/>
    <w:rsid w:val="00AA7BAD"/>
    <w:rsid w:val="00AB00BD"/>
    <w:rsid w:val="00AB0AE9"/>
    <w:rsid w:val="00AB0E7B"/>
    <w:rsid w:val="00AB33A5"/>
    <w:rsid w:val="00AB5A96"/>
    <w:rsid w:val="00AC4FA1"/>
    <w:rsid w:val="00AC514F"/>
    <w:rsid w:val="00AD5527"/>
    <w:rsid w:val="00AD5EBC"/>
    <w:rsid w:val="00AE06B2"/>
    <w:rsid w:val="00AE10BE"/>
    <w:rsid w:val="00AE1133"/>
    <w:rsid w:val="00AE16C7"/>
    <w:rsid w:val="00AE1B46"/>
    <w:rsid w:val="00AE2054"/>
    <w:rsid w:val="00AE564F"/>
    <w:rsid w:val="00AE7B67"/>
    <w:rsid w:val="00AF0387"/>
    <w:rsid w:val="00AF0988"/>
    <w:rsid w:val="00AF161A"/>
    <w:rsid w:val="00AF190E"/>
    <w:rsid w:val="00AF2A9F"/>
    <w:rsid w:val="00AF32A6"/>
    <w:rsid w:val="00AF409C"/>
    <w:rsid w:val="00B00489"/>
    <w:rsid w:val="00B00934"/>
    <w:rsid w:val="00B0105E"/>
    <w:rsid w:val="00B0388B"/>
    <w:rsid w:val="00B15AD3"/>
    <w:rsid w:val="00B20F3B"/>
    <w:rsid w:val="00B219C8"/>
    <w:rsid w:val="00B2615C"/>
    <w:rsid w:val="00B26507"/>
    <w:rsid w:val="00B26BAB"/>
    <w:rsid w:val="00B3147E"/>
    <w:rsid w:val="00B34A7F"/>
    <w:rsid w:val="00B3573F"/>
    <w:rsid w:val="00B3700B"/>
    <w:rsid w:val="00B371E1"/>
    <w:rsid w:val="00B43C54"/>
    <w:rsid w:val="00B45766"/>
    <w:rsid w:val="00B45F06"/>
    <w:rsid w:val="00B46B6B"/>
    <w:rsid w:val="00B47E4D"/>
    <w:rsid w:val="00B50CAE"/>
    <w:rsid w:val="00B556CF"/>
    <w:rsid w:val="00B563D9"/>
    <w:rsid w:val="00B60225"/>
    <w:rsid w:val="00B615B1"/>
    <w:rsid w:val="00B61A0F"/>
    <w:rsid w:val="00B62268"/>
    <w:rsid w:val="00B7127C"/>
    <w:rsid w:val="00B74D53"/>
    <w:rsid w:val="00B75591"/>
    <w:rsid w:val="00B7608D"/>
    <w:rsid w:val="00B76BBE"/>
    <w:rsid w:val="00B8257A"/>
    <w:rsid w:val="00B83B8D"/>
    <w:rsid w:val="00B8682B"/>
    <w:rsid w:val="00B86C9F"/>
    <w:rsid w:val="00B879DE"/>
    <w:rsid w:val="00B90267"/>
    <w:rsid w:val="00B903AD"/>
    <w:rsid w:val="00B940F3"/>
    <w:rsid w:val="00B94F78"/>
    <w:rsid w:val="00B96340"/>
    <w:rsid w:val="00B9685A"/>
    <w:rsid w:val="00B9796A"/>
    <w:rsid w:val="00B97D0C"/>
    <w:rsid w:val="00B97DA8"/>
    <w:rsid w:val="00BA2797"/>
    <w:rsid w:val="00BA3069"/>
    <w:rsid w:val="00BA3D2B"/>
    <w:rsid w:val="00BB00D3"/>
    <w:rsid w:val="00BB323B"/>
    <w:rsid w:val="00BB420C"/>
    <w:rsid w:val="00BB510D"/>
    <w:rsid w:val="00BC376A"/>
    <w:rsid w:val="00BC3799"/>
    <w:rsid w:val="00BC5B75"/>
    <w:rsid w:val="00BD2029"/>
    <w:rsid w:val="00BD21F6"/>
    <w:rsid w:val="00BD4DE4"/>
    <w:rsid w:val="00BD53CB"/>
    <w:rsid w:val="00BD5CB1"/>
    <w:rsid w:val="00BD736A"/>
    <w:rsid w:val="00BE2555"/>
    <w:rsid w:val="00BE2981"/>
    <w:rsid w:val="00BF0AD5"/>
    <w:rsid w:val="00BF29C7"/>
    <w:rsid w:val="00BF7A4C"/>
    <w:rsid w:val="00BF7BA6"/>
    <w:rsid w:val="00C00207"/>
    <w:rsid w:val="00C00821"/>
    <w:rsid w:val="00C0613D"/>
    <w:rsid w:val="00C11F1E"/>
    <w:rsid w:val="00C13FBE"/>
    <w:rsid w:val="00C14C60"/>
    <w:rsid w:val="00C14E52"/>
    <w:rsid w:val="00C152F4"/>
    <w:rsid w:val="00C1658A"/>
    <w:rsid w:val="00C2553D"/>
    <w:rsid w:val="00C25D15"/>
    <w:rsid w:val="00C30CEF"/>
    <w:rsid w:val="00C311A2"/>
    <w:rsid w:val="00C41C8B"/>
    <w:rsid w:val="00C51AF0"/>
    <w:rsid w:val="00C53BE3"/>
    <w:rsid w:val="00C61842"/>
    <w:rsid w:val="00C62A1B"/>
    <w:rsid w:val="00C63B9C"/>
    <w:rsid w:val="00C661B0"/>
    <w:rsid w:val="00C71D3D"/>
    <w:rsid w:val="00C752D6"/>
    <w:rsid w:val="00C764F1"/>
    <w:rsid w:val="00C837B9"/>
    <w:rsid w:val="00C87230"/>
    <w:rsid w:val="00C91E8A"/>
    <w:rsid w:val="00C96CC3"/>
    <w:rsid w:val="00C96CE9"/>
    <w:rsid w:val="00CA0E86"/>
    <w:rsid w:val="00CA4B99"/>
    <w:rsid w:val="00CA72C9"/>
    <w:rsid w:val="00CA7342"/>
    <w:rsid w:val="00CB0BBC"/>
    <w:rsid w:val="00CB35BB"/>
    <w:rsid w:val="00CB58B0"/>
    <w:rsid w:val="00CB68E3"/>
    <w:rsid w:val="00CC3CBC"/>
    <w:rsid w:val="00CC4B73"/>
    <w:rsid w:val="00CC4E5C"/>
    <w:rsid w:val="00CD01FD"/>
    <w:rsid w:val="00CD041D"/>
    <w:rsid w:val="00CD7EC0"/>
    <w:rsid w:val="00CE088D"/>
    <w:rsid w:val="00CE27C1"/>
    <w:rsid w:val="00CE2C6E"/>
    <w:rsid w:val="00CE618A"/>
    <w:rsid w:val="00CE625B"/>
    <w:rsid w:val="00CE630E"/>
    <w:rsid w:val="00CF0148"/>
    <w:rsid w:val="00CF3031"/>
    <w:rsid w:val="00CF3BFB"/>
    <w:rsid w:val="00CF3CD9"/>
    <w:rsid w:val="00D047BD"/>
    <w:rsid w:val="00D073FD"/>
    <w:rsid w:val="00D076C3"/>
    <w:rsid w:val="00D07B9A"/>
    <w:rsid w:val="00D1017F"/>
    <w:rsid w:val="00D1199A"/>
    <w:rsid w:val="00D164A0"/>
    <w:rsid w:val="00D22603"/>
    <w:rsid w:val="00D35011"/>
    <w:rsid w:val="00D3540D"/>
    <w:rsid w:val="00D367B9"/>
    <w:rsid w:val="00D458D6"/>
    <w:rsid w:val="00D465E6"/>
    <w:rsid w:val="00D47891"/>
    <w:rsid w:val="00D567A9"/>
    <w:rsid w:val="00D62420"/>
    <w:rsid w:val="00D629C9"/>
    <w:rsid w:val="00D67BA5"/>
    <w:rsid w:val="00D67EB4"/>
    <w:rsid w:val="00D71D9C"/>
    <w:rsid w:val="00D803E2"/>
    <w:rsid w:val="00D81F38"/>
    <w:rsid w:val="00D84BC4"/>
    <w:rsid w:val="00D86F27"/>
    <w:rsid w:val="00D87CC3"/>
    <w:rsid w:val="00D969F1"/>
    <w:rsid w:val="00D96B4B"/>
    <w:rsid w:val="00DA1621"/>
    <w:rsid w:val="00DA5425"/>
    <w:rsid w:val="00DA6239"/>
    <w:rsid w:val="00DA7B0E"/>
    <w:rsid w:val="00DB32CB"/>
    <w:rsid w:val="00DB4358"/>
    <w:rsid w:val="00DB4BDF"/>
    <w:rsid w:val="00DB60D7"/>
    <w:rsid w:val="00DB62BD"/>
    <w:rsid w:val="00DB7E67"/>
    <w:rsid w:val="00DC2449"/>
    <w:rsid w:val="00DC4DB8"/>
    <w:rsid w:val="00DC7E24"/>
    <w:rsid w:val="00DD1E64"/>
    <w:rsid w:val="00DD2E60"/>
    <w:rsid w:val="00DD6824"/>
    <w:rsid w:val="00DD77B2"/>
    <w:rsid w:val="00DE79CF"/>
    <w:rsid w:val="00DF03E7"/>
    <w:rsid w:val="00DF0B17"/>
    <w:rsid w:val="00DF55DE"/>
    <w:rsid w:val="00DF64D3"/>
    <w:rsid w:val="00E0420A"/>
    <w:rsid w:val="00E1031B"/>
    <w:rsid w:val="00E135AF"/>
    <w:rsid w:val="00E14F2A"/>
    <w:rsid w:val="00E177B6"/>
    <w:rsid w:val="00E17FF6"/>
    <w:rsid w:val="00E20953"/>
    <w:rsid w:val="00E2579D"/>
    <w:rsid w:val="00E25975"/>
    <w:rsid w:val="00E33707"/>
    <w:rsid w:val="00E35F89"/>
    <w:rsid w:val="00E425B4"/>
    <w:rsid w:val="00E426A3"/>
    <w:rsid w:val="00E44B01"/>
    <w:rsid w:val="00E44B33"/>
    <w:rsid w:val="00E50FDB"/>
    <w:rsid w:val="00E5109F"/>
    <w:rsid w:val="00E52304"/>
    <w:rsid w:val="00E5387E"/>
    <w:rsid w:val="00E54D82"/>
    <w:rsid w:val="00E574F3"/>
    <w:rsid w:val="00E61C95"/>
    <w:rsid w:val="00E652BC"/>
    <w:rsid w:val="00E675AF"/>
    <w:rsid w:val="00E75B94"/>
    <w:rsid w:val="00E7766C"/>
    <w:rsid w:val="00E83CDF"/>
    <w:rsid w:val="00E904A8"/>
    <w:rsid w:val="00E9099F"/>
    <w:rsid w:val="00E939BF"/>
    <w:rsid w:val="00E93DBF"/>
    <w:rsid w:val="00E93EE5"/>
    <w:rsid w:val="00E945EB"/>
    <w:rsid w:val="00E9482A"/>
    <w:rsid w:val="00E970F0"/>
    <w:rsid w:val="00E97FE0"/>
    <w:rsid w:val="00EA035E"/>
    <w:rsid w:val="00EB0765"/>
    <w:rsid w:val="00EB2E74"/>
    <w:rsid w:val="00EB707C"/>
    <w:rsid w:val="00EB7334"/>
    <w:rsid w:val="00EB7E88"/>
    <w:rsid w:val="00EC01E6"/>
    <w:rsid w:val="00EC1515"/>
    <w:rsid w:val="00EC239A"/>
    <w:rsid w:val="00EC3E60"/>
    <w:rsid w:val="00EC5127"/>
    <w:rsid w:val="00EC52B7"/>
    <w:rsid w:val="00EC5DCB"/>
    <w:rsid w:val="00EC609D"/>
    <w:rsid w:val="00ED1A00"/>
    <w:rsid w:val="00ED22E6"/>
    <w:rsid w:val="00ED77A4"/>
    <w:rsid w:val="00EE1C78"/>
    <w:rsid w:val="00EE65C2"/>
    <w:rsid w:val="00EE76BA"/>
    <w:rsid w:val="00EF088C"/>
    <w:rsid w:val="00EF0F87"/>
    <w:rsid w:val="00EF146E"/>
    <w:rsid w:val="00EF1D18"/>
    <w:rsid w:val="00EF268F"/>
    <w:rsid w:val="00EF5004"/>
    <w:rsid w:val="00EF56E4"/>
    <w:rsid w:val="00EF6C18"/>
    <w:rsid w:val="00EF6F56"/>
    <w:rsid w:val="00EF7EC6"/>
    <w:rsid w:val="00F018AE"/>
    <w:rsid w:val="00F03F0B"/>
    <w:rsid w:val="00F0564B"/>
    <w:rsid w:val="00F071AD"/>
    <w:rsid w:val="00F13B5E"/>
    <w:rsid w:val="00F13D83"/>
    <w:rsid w:val="00F14EF8"/>
    <w:rsid w:val="00F16343"/>
    <w:rsid w:val="00F169D9"/>
    <w:rsid w:val="00F16E2B"/>
    <w:rsid w:val="00F17203"/>
    <w:rsid w:val="00F21162"/>
    <w:rsid w:val="00F21AC7"/>
    <w:rsid w:val="00F23DD2"/>
    <w:rsid w:val="00F241FD"/>
    <w:rsid w:val="00F330EA"/>
    <w:rsid w:val="00F4127F"/>
    <w:rsid w:val="00F443E6"/>
    <w:rsid w:val="00F44720"/>
    <w:rsid w:val="00F449A0"/>
    <w:rsid w:val="00F466AF"/>
    <w:rsid w:val="00F46B8B"/>
    <w:rsid w:val="00F52437"/>
    <w:rsid w:val="00F54CEF"/>
    <w:rsid w:val="00F5711B"/>
    <w:rsid w:val="00F57A49"/>
    <w:rsid w:val="00F60578"/>
    <w:rsid w:val="00F60A95"/>
    <w:rsid w:val="00F64412"/>
    <w:rsid w:val="00F66FDD"/>
    <w:rsid w:val="00F74EB2"/>
    <w:rsid w:val="00F7521C"/>
    <w:rsid w:val="00F75238"/>
    <w:rsid w:val="00F773F2"/>
    <w:rsid w:val="00F82EA5"/>
    <w:rsid w:val="00F84AC6"/>
    <w:rsid w:val="00F90C78"/>
    <w:rsid w:val="00F93629"/>
    <w:rsid w:val="00F93C92"/>
    <w:rsid w:val="00F94C06"/>
    <w:rsid w:val="00FA2930"/>
    <w:rsid w:val="00FA3A3B"/>
    <w:rsid w:val="00FA3A65"/>
    <w:rsid w:val="00FA3BDD"/>
    <w:rsid w:val="00FA4301"/>
    <w:rsid w:val="00FA5B7C"/>
    <w:rsid w:val="00FA6AD2"/>
    <w:rsid w:val="00FB0DB0"/>
    <w:rsid w:val="00FB29F0"/>
    <w:rsid w:val="00FB45BB"/>
    <w:rsid w:val="00FB5D3C"/>
    <w:rsid w:val="00FC3EFA"/>
    <w:rsid w:val="00FC5CA2"/>
    <w:rsid w:val="00FD1BB8"/>
    <w:rsid w:val="00FD32C1"/>
    <w:rsid w:val="00FE2B42"/>
    <w:rsid w:val="00FE2FDF"/>
    <w:rsid w:val="00FE3D6D"/>
    <w:rsid w:val="00FE4260"/>
    <w:rsid w:val="00FE6920"/>
    <w:rsid w:val="00FF16C4"/>
    <w:rsid w:val="00FF2E87"/>
    <w:rsid w:val="00FF40EE"/>
    <w:rsid w:val="00FF4E9B"/>
    <w:rsid w:val="00FF53AB"/>
    <w:rsid w:val="00FF5691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50F12"/>
  <w15:docId w15:val="{83D46D73-70D1-4F35-86D9-8F8E5605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AD"/>
    <w:pPr>
      <w:spacing w:after="23" w:line="249" w:lineRule="auto"/>
      <w:ind w:left="49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2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72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0"/>
    </w:rPr>
  </w:style>
  <w:style w:type="paragraph" w:styleId="Revision">
    <w:name w:val="Revision"/>
    <w:hidden/>
    <w:uiPriority w:val="99"/>
    <w:semiHidden/>
    <w:rsid w:val="00ED22E6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ED22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5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5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56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562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36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6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84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C7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70B6"/>
    <w:rPr>
      <w:rFonts w:ascii="Calibri" w:eastAsia="Calibri" w:hAnsi="Calibri" w:cs="Calibri"/>
      <w:color w:val="00000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C7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70B6"/>
    <w:rPr>
      <w:rFonts w:ascii="Calibri" w:eastAsia="Calibri" w:hAnsi="Calibri" w:cs="Calibri"/>
      <w:color w:val="000000"/>
      <w:sz w:val="20"/>
    </w:rPr>
  </w:style>
  <w:style w:type="paragraph" w:styleId="NormalWeb">
    <w:name w:val="Normal (Web)"/>
    <w:basedOn w:val="Normal"/>
    <w:uiPriority w:val="99"/>
    <w:semiHidden/>
    <w:unhideWhenUsed/>
    <w:rsid w:val="006B26A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7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mgn-lchr.nl/" TargetMode="External"/><Relationship Id="rId18" Type="http://schemas.openxmlformats.org/officeDocument/2006/relationships/hyperlink" Target="http://www.bmgn-lchr.nl/" TargetMode="External"/><Relationship Id="rId26" Type="http://schemas.openxmlformats.org/officeDocument/2006/relationships/hyperlink" Target="https://doi.org/10.51769/bmgn-lchr.7105" TargetMode="External"/><Relationship Id="rId39" Type="http://schemas.openxmlformats.org/officeDocument/2006/relationships/hyperlink" Target="http://vrt.be/vrtmax/podcasts/klara/l/leopold-ii/1/1--een-klein-tirannetj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useunacional.cat/en/colleccio/portrait-louis-count-nassau/adriaen-thomasz-key/011548-000" TargetMode="External"/><Relationship Id="rId34" Type="http://schemas.openxmlformats.org/officeDocument/2006/relationships/hyperlink" Target="https://en.wikipedia.org/w/index.php?title=Grantsmanship&amp;oldid=695058272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bmgn-lchr.nl/" TargetMode="External"/><Relationship Id="rId17" Type="http://schemas.openxmlformats.org/officeDocument/2006/relationships/hyperlink" Target="http://www.bmgn-lchr.nl/" TargetMode="External"/><Relationship Id="rId25" Type="http://schemas.openxmlformats.org/officeDocument/2006/relationships/hyperlink" Target="https://doi.org/10.1163/9789004412408" TargetMode="External"/><Relationship Id="rId33" Type="http://schemas.openxmlformats.org/officeDocument/2006/relationships/hyperlink" Target="https://cultuurgeschiedenis.be/een-priester-een-mes-en-een-zwangere-vrouw/" TargetMode="External"/><Relationship Id="rId38" Type="http://schemas.openxmlformats.org/officeDocument/2006/relationships/hyperlink" Target="https://www.vrt.be/vrtmax/a-z/vrt-nws-journaal/2025/vrt-nws-journaal-vrt-nws-journaal-19u-20251220/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bmgn-lchr.nl/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s://www.nrc.nl/nieuws/2015/08/14/geweld-indie-was-structureel-1525845-a360629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mgn-lchr.nl/" TargetMode="External"/><Relationship Id="rId24" Type="http://schemas.openxmlformats.org/officeDocument/2006/relationships/hyperlink" Target="https://doi.org/10.1007/978-3-030-20115-9" TargetMode="External"/><Relationship Id="rId32" Type="http://schemas.openxmlformats.org/officeDocument/2006/relationships/hyperlink" Target="https://knhg.nl/nl/dit-zijn-wij/geschiedenis-van-het-knhg" TargetMode="External"/><Relationship Id="rId37" Type="http://schemas.openxmlformats.org/officeDocument/2006/relationships/hyperlink" Target="https://npo.nl/start/afspelen/nieuwsuur_5289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://www.bmgn-lchr.nl/" TargetMode="External"/><Relationship Id="rId23" Type="http://schemas.openxmlformats.org/officeDocument/2006/relationships/hyperlink" Target="mailto:bmgn@huygens.knaw.nl" TargetMode="External"/><Relationship Id="rId28" Type="http://schemas.openxmlformats.org/officeDocument/2006/relationships/hyperlink" Target="https://doi.org/10.18352/bmgn-lchr.9544" TargetMode="External"/><Relationship Id="rId36" Type="http://schemas.openxmlformats.org/officeDocument/2006/relationships/hyperlink" Target="https://npo.nl/start/serie/het-verhaal-van-nederland/seizoen-1/jagers-en-boeren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bmgn-lchr.nl/" TargetMode="External"/><Relationship Id="rId31" Type="http://schemas.openxmlformats.org/officeDocument/2006/relationships/hyperlink" Target="http://sourcebook.cegcproject.eu/items/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mgn-lchr.nl/" TargetMode="External"/><Relationship Id="rId22" Type="http://schemas.openxmlformats.org/officeDocument/2006/relationships/hyperlink" Target="https://bmgn-lchr.nl/libraryFiles/downloadPublic/223" TargetMode="External"/><Relationship Id="rId27" Type="http://schemas.openxmlformats.org/officeDocument/2006/relationships/hyperlink" Target="https://doi.org/10.18352/bmgn-lchr.9737" TargetMode="External"/><Relationship Id="rId30" Type="http://schemas.openxmlformats.org/officeDocument/2006/relationships/hyperlink" Target="https://charterbank.huygens.knaw.nl/?mistart=0&amp;mivast=3593&amp;mizig=314&amp;miadt=3593&amp;milang=nl&amp;misort=last_mod%7Casc&amp;miview=tbl&amp;mizk_alle=mechelen" TargetMode="External"/><Relationship Id="rId35" Type="http://schemas.openxmlformats.org/officeDocument/2006/relationships/hyperlink" Target="https://www.vrt.be/vrtmax/a-z/het-verhaal-van-vlaanderen/1/het-verhaal-van-vlaanderen-s1a1/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14D566815144BA47C3CAA96F07EE2" ma:contentTypeVersion="12" ma:contentTypeDescription="Een nieuw document maken." ma:contentTypeScope="" ma:versionID="869db0c8d89ae6ad94d0943b834c9e94">
  <xsd:schema xmlns:xsd="http://www.w3.org/2001/XMLSchema" xmlns:xs="http://www.w3.org/2001/XMLSchema" xmlns:p="http://schemas.microsoft.com/office/2006/metadata/properties" xmlns:ns2="84ef58ac-036d-4c12-89ae-3e5c5ac006f1" xmlns:ns3="af8ac7bb-fa78-4c08-b7b0-6b5738fc6c56" targetNamespace="http://schemas.microsoft.com/office/2006/metadata/properties" ma:root="true" ma:fieldsID="3b823b387de5553cbd174bbd9dd7bede" ns2:_="" ns3:_="">
    <xsd:import namespace="84ef58ac-036d-4c12-89ae-3e5c5ac006f1"/>
    <xsd:import namespace="af8ac7bb-fa78-4c08-b7b0-6b5738fc6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58ac-036d-4c12-89ae-3e5c5ac00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5e0768-be4e-4add-baa2-61b1fff7b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ac7bb-fa78-4c08-b7b0-6b5738fc6c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da3fd4-5855-48dc-ba7b-128bfbc99b3f}" ma:internalName="TaxCatchAll" ma:showField="CatchAllData" ma:web="af8ac7bb-fa78-4c08-b7b0-6b5738fc6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f58ac-036d-4c12-89ae-3e5c5ac006f1">
      <Terms xmlns="http://schemas.microsoft.com/office/infopath/2007/PartnerControls"/>
    </lcf76f155ced4ddcb4097134ff3c332f>
    <TaxCatchAll xmlns="af8ac7bb-fa78-4c08-b7b0-6b5738fc6c56" xsi:nil="true"/>
  </documentManagement>
</p:properties>
</file>

<file path=customXml/itemProps1.xml><?xml version="1.0" encoding="utf-8"?>
<ds:datastoreItem xmlns:ds="http://schemas.openxmlformats.org/officeDocument/2006/customXml" ds:itemID="{AAF3D3E6-5183-4AD8-84E5-483B1BC19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58ac-036d-4c12-89ae-3e5c5ac006f1"/>
    <ds:schemaRef ds:uri="af8ac7bb-fa78-4c08-b7b0-6b5738fc6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F8A8A-3C29-49F4-A26B-29C16707F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F9BB7-9EBC-43D4-AF3E-B950E05E9DA9}">
  <ds:schemaRefs>
    <ds:schemaRef ds:uri="http://schemas.microsoft.com/office/2006/metadata/properties"/>
    <ds:schemaRef ds:uri="http://schemas.microsoft.com/office/infopath/2007/PartnerControls"/>
    <ds:schemaRef ds:uri="84ef58ac-036d-4c12-89ae-3e5c5ac006f1"/>
    <ds:schemaRef ds:uri="af8ac7bb-fa78-4c08-b7b0-6b5738fc6c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4100</Words>
  <Characters>22551</Characters>
  <Application>Microsoft Office Word</Application>
  <DocSecurity>0</DocSecurity>
  <Lines>187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systeembeheer</dc:creator>
  <cp:keywords/>
  <cp:lastModifiedBy>Tessa Lobbes</cp:lastModifiedBy>
  <cp:revision>22</cp:revision>
  <dcterms:created xsi:type="dcterms:W3CDTF">2026-01-05T16:41:00Z</dcterms:created>
  <dcterms:modified xsi:type="dcterms:W3CDTF">2026-01-12T13:17:00Z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0x0101001CA14D566815144BA47C3CAA96F07EE2</vt:lpwstr>
  </property>
  <property fmtid="{D5CDD505-2E9C-101B-9397-08002B2CF9AE}" pid="3" name="MediaServiceImageTags">
    <vt:lpwstr/>
  </property>
</Properties>
</file>